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944F9" w14:textId="1BF7C080" w:rsidR="004C59D5" w:rsidRDefault="004C59D5" w:rsidP="00172516">
      <w:pPr>
        <w:pStyle w:val="StandardWeb"/>
        <w:ind w:right="-709"/>
        <w:rPr>
          <w:rStyle w:val="Fett"/>
          <w:rFonts w:ascii="Arial" w:hAnsi="Arial" w:cs="Arial"/>
          <w:color w:val="000000"/>
          <w:sz w:val="28"/>
          <w:szCs w:val="28"/>
        </w:rPr>
      </w:pPr>
      <w:bookmarkStart w:id="0" w:name="_Hlk425985"/>
    </w:p>
    <w:p w14:paraId="0AA0A880" w14:textId="77777777" w:rsidR="007A47B1" w:rsidRDefault="007A47B1" w:rsidP="00172516">
      <w:pPr>
        <w:pStyle w:val="StandardWeb"/>
        <w:ind w:right="-709"/>
        <w:rPr>
          <w:rStyle w:val="Fett"/>
          <w:rFonts w:ascii="Arial" w:hAnsi="Arial" w:cs="Arial"/>
          <w:color w:val="000000"/>
          <w:sz w:val="28"/>
          <w:szCs w:val="28"/>
        </w:rPr>
      </w:pPr>
    </w:p>
    <w:p w14:paraId="176D861B" w14:textId="28AC3592" w:rsidR="00813CD2" w:rsidRPr="00F71152" w:rsidRDefault="00B64435" w:rsidP="00813CD2">
      <w:pPr>
        <w:tabs>
          <w:tab w:val="left" w:pos="7068"/>
        </w:tabs>
        <w:spacing w:line="360" w:lineRule="exact"/>
        <w:ind w:right="-425"/>
        <w:rPr>
          <w:b/>
          <w:bCs/>
          <w:sz w:val="28"/>
          <w:szCs w:val="28"/>
          <w:lang w:eastAsia="de-DE"/>
        </w:rPr>
      </w:pPr>
      <w:r w:rsidRPr="00B64435">
        <w:rPr>
          <w:rFonts w:eastAsia="Arial"/>
          <w:b/>
          <w:bCs/>
          <w:sz w:val="32"/>
          <w:szCs w:val="32"/>
          <w:lang w:eastAsia="en-US"/>
        </w:rPr>
        <w:t>Sonderfall(e) Holzbalkendecken</w:t>
      </w:r>
    </w:p>
    <w:p w14:paraId="5FBE76CC" w14:textId="77777777" w:rsidR="00813CD2" w:rsidRPr="006234E4" w:rsidRDefault="00813CD2" w:rsidP="00813CD2">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color w:val="000000"/>
          <w:sz w:val="22"/>
          <w:szCs w:val="22"/>
          <w:lang w:eastAsia="de-DE"/>
        </w:rPr>
      </w:pPr>
    </w:p>
    <w:p w14:paraId="28E06AC5" w14:textId="45D020A7" w:rsidR="00813CD2" w:rsidRPr="007C0272" w:rsidRDefault="00B64435" w:rsidP="00813CD2">
      <w:pPr>
        <w:tabs>
          <w:tab w:val="left" w:pos="7068"/>
        </w:tabs>
        <w:spacing w:line="360" w:lineRule="exact"/>
        <w:ind w:right="-425"/>
        <w:rPr>
          <w:b/>
          <w:color w:val="000000"/>
          <w:sz w:val="24"/>
          <w:szCs w:val="24"/>
          <w:lang w:eastAsia="de-DE"/>
        </w:rPr>
      </w:pPr>
      <w:r w:rsidRPr="00B64435">
        <w:rPr>
          <w:rFonts w:eastAsia="Arial"/>
          <w:sz w:val="28"/>
          <w:szCs w:val="28"/>
          <w:lang w:eastAsia="en-US"/>
        </w:rPr>
        <w:t>Spezialfälle richtig abschotten</w:t>
      </w:r>
    </w:p>
    <w:p w14:paraId="55E63E3C" w14:textId="0C36B1CB" w:rsidR="00172516" w:rsidRDefault="00172516" w:rsidP="00C87C96">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E6B7552" w14:textId="77777777" w:rsidR="00B64435" w:rsidRPr="00B64435" w:rsidRDefault="00B64435" w:rsidP="00B64435">
      <w:pPr>
        <w:spacing w:after="160" w:line="259" w:lineRule="auto"/>
        <w:rPr>
          <w:rFonts w:eastAsiaTheme="minorHAnsi"/>
          <w:sz w:val="22"/>
          <w:szCs w:val="22"/>
          <w:lang w:eastAsia="en-US"/>
        </w:rPr>
      </w:pPr>
      <w:r w:rsidRPr="00B64435">
        <w:rPr>
          <w:rFonts w:asciiTheme="minorHAnsi" w:eastAsiaTheme="minorHAnsi" w:hAnsiTheme="minorHAnsi" w:cstheme="minorBidi"/>
          <w:noProof/>
          <w:sz w:val="22"/>
          <w:szCs w:val="22"/>
          <w:lang w:eastAsia="en-US"/>
        </w:rPr>
        <w:drawing>
          <wp:inline distT="0" distB="0" distL="0" distR="0" wp14:anchorId="30F4B095" wp14:editId="362715BA">
            <wp:extent cx="3038475" cy="2278856"/>
            <wp:effectExtent l="0" t="0" r="0" b="7620"/>
            <wp:docPr id="3474087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134" cy="2281601"/>
                    </a:xfrm>
                    <a:prstGeom prst="rect">
                      <a:avLst/>
                    </a:prstGeom>
                  </pic:spPr>
                </pic:pic>
              </a:graphicData>
            </a:graphic>
          </wp:inline>
        </w:drawing>
      </w:r>
    </w:p>
    <w:p w14:paraId="0B809725" w14:textId="77777777" w:rsidR="00B64435" w:rsidRPr="00B64435" w:rsidRDefault="00B64435" w:rsidP="00B64435">
      <w:pPr>
        <w:rPr>
          <w:rFonts w:eastAsia="Arial"/>
          <w:szCs w:val="20"/>
          <w:lang w:eastAsia="en-US"/>
        </w:rPr>
      </w:pPr>
      <w:r w:rsidRPr="00B64435">
        <w:rPr>
          <w:rFonts w:eastAsia="Arial"/>
          <w:szCs w:val="20"/>
          <w:lang w:eastAsia="en-US"/>
        </w:rPr>
        <w:t>Holzbalkendecke-01</w:t>
      </w:r>
    </w:p>
    <w:p w14:paraId="5F331D70" w14:textId="77777777" w:rsidR="00B64435" w:rsidRPr="00B64435" w:rsidRDefault="00B64435" w:rsidP="00B64435">
      <w:pPr>
        <w:rPr>
          <w:rFonts w:eastAsia="Arial"/>
          <w:szCs w:val="20"/>
          <w:lang w:eastAsia="en-US"/>
        </w:rPr>
      </w:pPr>
      <w:r w:rsidRPr="00B64435">
        <w:rPr>
          <w:rFonts w:eastAsia="Arial"/>
          <w:szCs w:val="20"/>
          <w:lang w:eastAsia="en-US"/>
        </w:rPr>
        <w:t>Solche Situationen gilt es zu meistern.</w:t>
      </w:r>
    </w:p>
    <w:p w14:paraId="46FD37F7" w14:textId="77777777" w:rsidR="00B64435" w:rsidRPr="00B64435" w:rsidRDefault="00B64435" w:rsidP="00B64435">
      <w:pPr>
        <w:rPr>
          <w:rFonts w:eastAsia="Arial"/>
          <w:szCs w:val="20"/>
          <w:lang w:eastAsia="en-US"/>
        </w:rPr>
      </w:pPr>
      <w:r w:rsidRPr="00B64435">
        <w:rPr>
          <w:rFonts w:eastAsia="Arial"/>
          <w:szCs w:val="20"/>
          <w:lang w:eastAsia="en-US"/>
        </w:rPr>
        <w:t>Foto: SWS Radebeul</w:t>
      </w:r>
    </w:p>
    <w:p w14:paraId="7B58D63E" w14:textId="77777777" w:rsidR="00B64435" w:rsidRPr="00B64435" w:rsidRDefault="00B64435" w:rsidP="00B64435">
      <w:pPr>
        <w:spacing w:after="160" w:line="259" w:lineRule="auto"/>
        <w:rPr>
          <w:rFonts w:eastAsiaTheme="minorHAnsi"/>
          <w:sz w:val="22"/>
          <w:szCs w:val="22"/>
          <w:lang w:eastAsia="en-US"/>
        </w:rPr>
      </w:pPr>
    </w:p>
    <w:p w14:paraId="1A200EB9" w14:textId="3C1CBEB3" w:rsid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Es sind immer die gleichen Schwierigkeiten beim Sanieren eines älteren Gebäudes mit Holzbalkendecken. Eigentlich soll „nur“ ein Abwasserstrang oder eine Versorgungsleitung erneuert werden. Doch was bei einer Sanierung eines Gebäudes mit Massivdecken relativ einfach zu bewerkstelligen ist, kann bei einer Holzbalkendecke unter Umständen sehr aufwändig oder sogar nahezu unmöglich sein.</w:t>
      </w:r>
    </w:p>
    <w:p w14:paraId="35CCBBC9" w14:textId="77777777" w:rsidR="00257F38" w:rsidRPr="00B64435" w:rsidRDefault="00257F38"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AE18EF8" w14:textId="77777777" w:rsidR="00B64435" w:rsidRPr="00B64435" w:rsidRDefault="00B64435" w:rsidP="00F13AE5">
      <w:pPr>
        <w:pBdr>
          <w:top w:val="single" w:sz="4" w:space="1" w:color="auto"/>
          <w:left w:val="single" w:sz="4" w:space="0" w:color="auto"/>
          <w:bottom w:val="single" w:sz="4" w:space="1" w:color="auto"/>
          <w:right w:val="single" w:sz="4" w:space="4" w:color="auto"/>
        </w:pBdr>
        <w:spacing w:after="160" w:line="259" w:lineRule="auto"/>
        <w:rPr>
          <w:rFonts w:eastAsia="Arial"/>
          <w:b/>
          <w:bCs/>
          <w:sz w:val="22"/>
          <w:szCs w:val="22"/>
          <w:lang w:eastAsia="en-US"/>
        </w:rPr>
      </w:pPr>
      <w:r w:rsidRPr="00B64435">
        <w:rPr>
          <w:rFonts w:eastAsia="Arial"/>
          <w:b/>
          <w:bCs/>
          <w:sz w:val="22"/>
          <w:szCs w:val="22"/>
          <w:lang w:eastAsia="en-US"/>
        </w:rPr>
        <w:t>Infobox „Holzbalkendecken“</w:t>
      </w:r>
    </w:p>
    <w:p w14:paraId="1A36B00A" w14:textId="77777777" w:rsidR="00B64435" w:rsidRPr="00B64435" w:rsidRDefault="00B64435" w:rsidP="00F13AE5">
      <w:pPr>
        <w:pBdr>
          <w:top w:val="single" w:sz="4" w:space="1" w:color="auto"/>
          <w:left w:val="single" w:sz="4" w:space="0" w:color="auto"/>
          <w:bottom w:val="single" w:sz="4" w:space="1" w:color="auto"/>
          <w:right w:val="single" w:sz="4" w:space="4" w:color="auto"/>
        </w:pBdr>
        <w:spacing w:after="160" w:line="259" w:lineRule="auto"/>
        <w:rPr>
          <w:rFonts w:eastAsia="Arial"/>
          <w:sz w:val="22"/>
          <w:szCs w:val="22"/>
          <w:lang w:eastAsia="en-US"/>
        </w:rPr>
      </w:pPr>
      <w:r w:rsidRPr="00B64435">
        <w:rPr>
          <w:rFonts w:eastAsia="Arial"/>
          <w:sz w:val="22"/>
          <w:szCs w:val="22"/>
          <w:lang w:eastAsia="en-US"/>
        </w:rPr>
        <w:t>„Holzbalkendecken sind, wie massive Decken, waagerechte Bauteile, die für die vertikale Trennung im Gebäude verantwortlich sind. Sie werden ebenfalls als Geschosstrenndecken bezeichnet. Die tragenden Teile bestehen aus Holzbalken, die entweder aus Hartholz (Eiche, o. ä.) oder aus Nadelholz gefertigt wurden.“</w:t>
      </w:r>
    </w:p>
    <w:p w14:paraId="3F0C3158" w14:textId="77777777" w:rsidR="00B64435" w:rsidRPr="00B64435" w:rsidRDefault="00B64435" w:rsidP="00F13AE5">
      <w:pPr>
        <w:pBdr>
          <w:top w:val="single" w:sz="4" w:space="1" w:color="auto"/>
          <w:left w:val="single" w:sz="4" w:space="0" w:color="auto"/>
          <w:bottom w:val="single" w:sz="4" w:space="1" w:color="auto"/>
          <w:right w:val="single" w:sz="4" w:space="4" w:color="auto"/>
        </w:pBdr>
        <w:spacing w:after="160" w:line="259" w:lineRule="auto"/>
        <w:rPr>
          <w:rFonts w:eastAsia="Arial"/>
          <w:color w:val="000000" w:themeColor="text1"/>
          <w:sz w:val="18"/>
          <w:lang w:eastAsia="en-US"/>
        </w:rPr>
      </w:pPr>
      <w:r w:rsidRPr="00B64435">
        <w:rPr>
          <w:rFonts w:eastAsia="Arial"/>
          <w:color w:val="000000" w:themeColor="text1"/>
          <w:sz w:val="18"/>
          <w:lang w:eastAsia="en-US"/>
        </w:rPr>
        <w:t>(Quelle: Praxishandbuch Brandschutz im Bestand, Ralf Heidelberg)</w:t>
      </w:r>
    </w:p>
    <w:p w14:paraId="51CDE245" w14:textId="6C7B87A5" w:rsid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Bestehende Holzbalkendecken können im Allgemeinen mit einer Feuerwiderstandsfähigkeit von 30 Minuten (feuerhemmend) beurteilt werden. Unter Berücksichtigung von Einschüben, vorhandenen Putzen und breiten Holzbalken sind, im Einzelfall, sogar Einstufungen in der Feuerwiderstandsklasse F 60 (hochfeuerhemmend) möglich (siehe Bild Holzbalkendecke-02).</w:t>
      </w:r>
    </w:p>
    <w:p w14:paraId="5A0FC19F" w14:textId="2983D431" w:rsidR="00365F0E" w:rsidRDefault="00365F0E"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1703710" w14:textId="08FD43CC" w:rsidR="00365F0E" w:rsidRDefault="00365F0E"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71E9A8F" w14:textId="77777777" w:rsidR="00365F0E" w:rsidRPr="00B64435" w:rsidRDefault="00365F0E"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26E6115" w14:textId="77777777" w:rsidR="00B64435" w:rsidRPr="00B64435" w:rsidRDefault="00B64435" w:rsidP="00B64435">
      <w:pPr>
        <w:spacing w:after="160" w:line="259" w:lineRule="auto"/>
        <w:rPr>
          <w:rFonts w:eastAsia="Arial"/>
          <w:sz w:val="22"/>
          <w:szCs w:val="22"/>
          <w:lang w:eastAsia="en-US"/>
        </w:rPr>
      </w:pPr>
      <w:r w:rsidRPr="00B64435">
        <w:rPr>
          <w:rFonts w:eastAsia="Arial"/>
          <w:noProof/>
          <w:sz w:val="22"/>
          <w:szCs w:val="22"/>
          <w:lang w:eastAsia="en-US"/>
        </w:rPr>
        <w:drawing>
          <wp:inline distT="0" distB="0" distL="0" distR="0" wp14:anchorId="147952FF" wp14:editId="0D71AC9F">
            <wp:extent cx="4400550" cy="1661381"/>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zbalkendecke-02-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0550" cy="1661381"/>
                    </a:xfrm>
                    <a:prstGeom prst="rect">
                      <a:avLst/>
                    </a:prstGeom>
                  </pic:spPr>
                </pic:pic>
              </a:graphicData>
            </a:graphic>
          </wp:inline>
        </w:drawing>
      </w:r>
    </w:p>
    <w:p w14:paraId="3F8F51AC" w14:textId="77777777" w:rsidR="00B64435" w:rsidRPr="00B64435" w:rsidRDefault="00B64435" w:rsidP="00B64435">
      <w:pPr>
        <w:rPr>
          <w:rFonts w:eastAsia="Arial"/>
          <w:szCs w:val="20"/>
          <w:lang w:eastAsia="en-US"/>
        </w:rPr>
      </w:pPr>
      <w:r w:rsidRPr="00B64435">
        <w:rPr>
          <w:rFonts w:eastAsia="Arial"/>
          <w:szCs w:val="20"/>
          <w:lang w:eastAsia="en-US"/>
        </w:rPr>
        <w:t>Holzbalkendecke-02</w:t>
      </w:r>
    </w:p>
    <w:p w14:paraId="783D14AA" w14:textId="6C1C5BA7" w:rsidR="00B64435" w:rsidRDefault="00B64435" w:rsidP="00B64435">
      <w:pPr>
        <w:spacing w:after="160" w:line="259" w:lineRule="auto"/>
        <w:rPr>
          <w:rFonts w:eastAsia="Arial"/>
          <w:szCs w:val="20"/>
          <w:lang w:eastAsia="en-US"/>
        </w:rPr>
      </w:pPr>
      <w:r w:rsidRPr="00B64435">
        <w:rPr>
          <w:rFonts w:eastAsia="Arial"/>
          <w:szCs w:val="20"/>
          <w:lang w:eastAsia="en-US"/>
        </w:rPr>
        <w:t>Holzbalkendecke mit Putz und Einschub</w:t>
      </w:r>
      <w:r w:rsidRPr="00B64435">
        <w:rPr>
          <w:rFonts w:asciiTheme="minorHAnsi" w:eastAsiaTheme="minorHAnsi" w:hAnsiTheme="minorHAnsi" w:cstheme="minorBidi"/>
          <w:sz w:val="22"/>
          <w:szCs w:val="22"/>
          <w:lang w:eastAsia="en-US"/>
        </w:rPr>
        <w:br/>
      </w:r>
      <w:r w:rsidRPr="00B64435">
        <w:rPr>
          <w:rFonts w:eastAsia="Arial"/>
          <w:szCs w:val="20"/>
          <w:lang w:eastAsia="en-US"/>
        </w:rPr>
        <w:t xml:space="preserve">Abbildung: Brandschutzatlas, Josef Mayr/Lutz </w:t>
      </w:r>
      <w:proofErr w:type="spellStart"/>
      <w:r w:rsidRPr="00B64435">
        <w:rPr>
          <w:rFonts w:eastAsia="Arial"/>
          <w:szCs w:val="20"/>
          <w:lang w:eastAsia="en-US"/>
        </w:rPr>
        <w:t>Battran</w:t>
      </w:r>
      <w:proofErr w:type="spellEnd"/>
    </w:p>
    <w:p w14:paraId="16F511AD" w14:textId="77777777" w:rsidR="00365F0E" w:rsidRPr="00B64435" w:rsidRDefault="00365F0E" w:rsidP="00B64435">
      <w:pPr>
        <w:spacing w:after="160" w:line="259" w:lineRule="auto"/>
        <w:rPr>
          <w:rFonts w:eastAsia="Arial"/>
          <w:szCs w:val="20"/>
          <w:lang w:eastAsia="en-US"/>
        </w:rPr>
      </w:pPr>
    </w:p>
    <w:p w14:paraId="5A4EAE26" w14:textId="77777777" w:rsidR="00B64435" w:rsidRP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 xml:space="preserve">Brandschutzexperte Prof. Dr.-Ing. Gerd </w:t>
      </w:r>
      <w:proofErr w:type="spellStart"/>
      <w:r w:rsidRPr="00B64435">
        <w:rPr>
          <w:color w:val="000000"/>
          <w:sz w:val="22"/>
          <w:szCs w:val="22"/>
          <w:lang w:eastAsia="de-DE"/>
        </w:rPr>
        <w:t>Geburtig</w:t>
      </w:r>
      <w:proofErr w:type="spellEnd"/>
      <w:r w:rsidRPr="00B64435">
        <w:rPr>
          <w:color w:val="000000"/>
          <w:sz w:val="22"/>
          <w:szCs w:val="22"/>
          <w:lang w:eastAsia="de-DE"/>
        </w:rPr>
        <w:t xml:space="preserve"> gibt dabei zu bedenken, dass hochfeuerhemmende Decken, wegen der als technische Baubestimmung geltenden M-</w:t>
      </w:r>
      <w:proofErr w:type="spellStart"/>
      <w:r w:rsidRPr="00B64435">
        <w:rPr>
          <w:color w:val="000000"/>
          <w:sz w:val="22"/>
          <w:szCs w:val="22"/>
          <w:lang w:eastAsia="de-DE"/>
        </w:rPr>
        <w:t>HFHHolzR</w:t>
      </w:r>
      <w:proofErr w:type="spellEnd"/>
      <w:r w:rsidRPr="00B64435">
        <w:rPr>
          <w:color w:val="000000"/>
          <w:sz w:val="22"/>
          <w:szCs w:val="22"/>
          <w:lang w:eastAsia="de-DE"/>
        </w:rPr>
        <w:t xml:space="preserve"> (siehe folgend) der DIN EN 13501-2 entsprechen müssen, was im (historischen) Bestand formal eigentlich nicht möglich ist (das Bauteil müsste normgeprüft sein). Gegebenenfalls ist die Klassifikation F 60-B vorhanden. Häufig liegt eine Klassifikation F 30-B vor, da die Ausbildung von oben, formal nur ganz selten F 60 ist. Damit sind Decken in historischen Bestand grundsätzlich nicht als hochfeuerhemmend nach DIN EN 13501-2 anzusehen, da dies F 90-B entsprechen würde.</w:t>
      </w:r>
    </w:p>
    <w:p w14:paraId="177BD354" w14:textId="0CCBF898" w:rsid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In der Regel werden Installationen für gebäudetechnische Installationen auch durch brandabschnittsbildende Bauteile geführt. Damit sich Brände nicht über das angrenzende Stockwerk ausbreiten können, empfiehlt es sich, während der Planungen die Durchdringungen bezüglich der Abschottungen festzulegen. Nachträgliche Umplanungen und Änderungen sind schwierig realisierbar und vor allem kostentreibend.</w:t>
      </w:r>
    </w:p>
    <w:p w14:paraId="080C92C6" w14:textId="77777777" w:rsidR="00257F38" w:rsidRPr="00B64435" w:rsidRDefault="00257F38"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04670A19" w14:textId="77777777" w:rsidR="00B64435" w:rsidRPr="00B64435" w:rsidRDefault="00B64435" w:rsidP="00B64435">
      <w:pPr>
        <w:spacing w:after="160" w:line="259" w:lineRule="auto"/>
        <w:rPr>
          <w:rFonts w:eastAsia="Arial"/>
          <w:b/>
          <w:bCs/>
          <w:sz w:val="24"/>
          <w:szCs w:val="24"/>
          <w:lang w:eastAsia="en-US"/>
        </w:rPr>
      </w:pPr>
      <w:r w:rsidRPr="00B64435">
        <w:rPr>
          <w:rFonts w:eastAsia="Arial"/>
          <w:b/>
          <w:bCs/>
          <w:sz w:val="24"/>
          <w:szCs w:val="24"/>
          <w:lang w:eastAsia="en-US"/>
        </w:rPr>
        <w:t>Vorgaben der Bauordnung</w:t>
      </w:r>
    </w:p>
    <w:p w14:paraId="7FFB069E" w14:textId="77777777" w:rsidR="00B64435" w:rsidRP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Laut § 40 f. Musterbauordnung (MBO), Fassung November 2002, zuletzt geändert durch Beschluss der Bauministerkonferenz vom 13.05.2016</w:t>
      </w:r>
    </w:p>
    <w:p w14:paraId="5C39DBAD" w14:textId="65676834" w:rsid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 dürfen Leitungen durch raumabschließende Bauteile, für die eine Feuerwiderstandfähigkeit vorgeschrieben ist, nur hindurchgeführt werden, wenn eine Brandausbreitung ausreichend lang nicht zu befürchten ist oder Vorkehrungen hiergegen getroffen sind ...“</w:t>
      </w:r>
    </w:p>
    <w:p w14:paraId="4B158E86" w14:textId="77777777" w:rsidR="00257F38" w:rsidRPr="00B64435" w:rsidRDefault="00257F38"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2AD547D" w14:textId="77777777" w:rsidR="00B64435" w:rsidRPr="00B64435" w:rsidRDefault="00B64435" w:rsidP="00B64435">
      <w:pPr>
        <w:spacing w:after="160" w:line="259" w:lineRule="auto"/>
        <w:rPr>
          <w:rFonts w:eastAsia="Arial"/>
          <w:b/>
          <w:bCs/>
          <w:sz w:val="24"/>
          <w:szCs w:val="24"/>
          <w:lang w:eastAsia="en-US"/>
        </w:rPr>
      </w:pPr>
      <w:r w:rsidRPr="00B64435">
        <w:rPr>
          <w:rFonts w:eastAsia="Arial"/>
          <w:b/>
          <w:bCs/>
          <w:sz w:val="24"/>
          <w:szCs w:val="24"/>
          <w:lang w:eastAsia="en-US"/>
        </w:rPr>
        <w:t>Vorgaben in Muster-Richtlinien</w:t>
      </w:r>
    </w:p>
    <w:p w14:paraId="3E8F14AE" w14:textId="27E6759C" w:rsidR="00B64435" w:rsidRDefault="00B6443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64435">
        <w:rPr>
          <w:color w:val="000000"/>
          <w:sz w:val="22"/>
          <w:szCs w:val="22"/>
          <w:lang w:eastAsia="de-DE"/>
        </w:rPr>
        <w:t>Grundsätzlich hat der Unternehmer die allgemein anerkannten Regeln der Technik zu beachten. Das bedeutet: In die Durchführungen müssen - jeweils abhängig von der Gebäudeklasse - Abschottungen eingebaut werden.</w:t>
      </w:r>
    </w:p>
    <w:p w14:paraId="4F3AAE53" w14:textId="193E7907" w:rsidR="00F13AE5" w:rsidRDefault="00F13AE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0CB5B0FA" w14:textId="31531979" w:rsidR="00F13AE5" w:rsidRDefault="00F13AE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C0508B4" w14:textId="482BC1C0" w:rsidR="00F13AE5" w:rsidRDefault="00F13AE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3325B7D" w14:textId="77777777" w:rsidR="00F13AE5" w:rsidRPr="00B64435" w:rsidRDefault="00F13AE5" w:rsidP="00257F38">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21925D0"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rPr>
          <w:rFonts w:eastAsia="Arial"/>
          <w:b/>
          <w:bCs/>
          <w:sz w:val="22"/>
          <w:szCs w:val="22"/>
          <w:lang w:eastAsia="en-US"/>
        </w:rPr>
      </w:pPr>
      <w:r w:rsidRPr="00B64435">
        <w:rPr>
          <w:rFonts w:eastAsia="Arial"/>
          <w:b/>
          <w:bCs/>
          <w:sz w:val="22"/>
          <w:szCs w:val="22"/>
          <w:lang w:eastAsia="en-US"/>
        </w:rPr>
        <w:t>Information „Allgemein anerkannte Regeln der Technik (a.</w:t>
      </w:r>
      <w:r w:rsidRPr="00B64435">
        <w:rPr>
          <w:rFonts w:eastAsia="Arial"/>
          <w:b/>
          <w:bCs/>
          <w:spacing w:val="-20"/>
          <w:sz w:val="22"/>
          <w:szCs w:val="22"/>
          <w:lang w:eastAsia="en-US"/>
        </w:rPr>
        <w:t xml:space="preserve"> </w:t>
      </w:r>
      <w:r w:rsidRPr="00B64435">
        <w:rPr>
          <w:rFonts w:eastAsia="Arial"/>
          <w:b/>
          <w:bCs/>
          <w:sz w:val="22"/>
          <w:szCs w:val="22"/>
          <w:lang w:eastAsia="en-US"/>
        </w:rPr>
        <w:t>a.</w:t>
      </w:r>
      <w:r w:rsidRPr="00B64435">
        <w:rPr>
          <w:rFonts w:eastAsia="Arial"/>
          <w:b/>
          <w:bCs/>
          <w:spacing w:val="-20"/>
          <w:sz w:val="22"/>
          <w:szCs w:val="22"/>
          <w:lang w:eastAsia="en-US"/>
        </w:rPr>
        <w:t xml:space="preserve"> </w:t>
      </w:r>
      <w:r w:rsidRPr="00B64435">
        <w:rPr>
          <w:rFonts w:eastAsia="Arial"/>
          <w:b/>
          <w:bCs/>
          <w:sz w:val="22"/>
          <w:szCs w:val="22"/>
          <w:lang w:eastAsia="en-US"/>
        </w:rPr>
        <w:t>R.</w:t>
      </w:r>
      <w:r w:rsidRPr="00B64435">
        <w:rPr>
          <w:rFonts w:eastAsia="Arial"/>
          <w:b/>
          <w:bCs/>
          <w:spacing w:val="-20"/>
          <w:sz w:val="22"/>
          <w:szCs w:val="22"/>
          <w:lang w:eastAsia="en-US"/>
        </w:rPr>
        <w:t xml:space="preserve"> </w:t>
      </w:r>
      <w:r w:rsidRPr="00B64435">
        <w:rPr>
          <w:rFonts w:eastAsia="Arial"/>
          <w:b/>
          <w:bCs/>
          <w:sz w:val="22"/>
          <w:szCs w:val="22"/>
          <w:lang w:eastAsia="en-US"/>
        </w:rPr>
        <w:t>d.</w:t>
      </w:r>
      <w:r w:rsidRPr="00B64435">
        <w:rPr>
          <w:rFonts w:eastAsia="Arial"/>
          <w:b/>
          <w:bCs/>
          <w:spacing w:val="-20"/>
          <w:sz w:val="22"/>
          <w:szCs w:val="22"/>
          <w:lang w:eastAsia="en-US"/>
        </w:rPr>
        <w:t xml:space="preserve"> </w:t>
      </w:r>
      <w:r w:rsidRPr="00B64435">
        <w:rPr>
          <w:rFonts w:eastAsia="Arial"/>
          <w:b/>
          <w:bCs/>
          <w:sz w:val="22"/>
          <w:szCs w:val="22"/>
          <w:lang w:eastAsia="en-US"/>
        </w:rPr>
        <w:t>T.)“</w:t>
      </w:r>
    </w:p>
    <w:p w14:paraId="69CC64CB"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rPr>
          <w:rFonts w:eastAsia="Arial"/>
          <w:strike/>
          <w:sz w:val="22"/>
          <w:szCs w:val="22"/>
          <w:lang w:eastAsia="en-US"/>
        </w:rPr>
      </w:pPr>
      <w:r w:rsidRPr="00B64435">
        <w:rPr>
          <w:rFonts w:eastAsia="Arial"/>
          <w:sz w:val="22"/>
          <w:szCs w:val="22"/>
          <w:lang w:eastAsia="en-US"/>
        </w:rPr>
        <w:t xml:space="preserve">Technische Verfahren und Vorgehensweisen, die in der praktischen Anwendbarkeit erprobt sind und von der Mehrheit der Fachleute </w:t>
      </w:r>
      <w:r w:rsidRPr="00B64435">
        <w:rPr>
          <w:rFonts w:eastAsia="Arial"/>
          <w:b/>
          <w:bCs/>
          <w:sz w:val="22"/>
          <w:szCs w:val="22"/>
          <w:lang w:eastAsia="en-US"/>
        </w:rPr>
        <w:t>anerkannt</w:t>
      </w:r>
      <w:r w:rsidRPr="00B64435">
        <w:rPr>
          <w:rFonts w:eastAsia="Arial"/>
          <w:sz w:val="22"/>
          <w:szCs w:val="22"/>
          <w:lang w:eastAsia="en-US"/>
        </w:rPr>
        <w:t xml:space="preserve"> werden. Anhaltspunkte für solche Verfahren geben v. a. technische Regelwerke (z. B. DIN-Normen).</w:t>
      </w:r>
    </w:p>
    <w:p w14:paraId="61439D7B"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rPr>
          <w:rFonts w:eastAsia="Arial"/>
          <w:b/>
          <w:bCs/>
          <w:sz w:val="22"/>
          <w:szCs w:val="22"/>
          <w:lang w:eastAsia="en-US"/>
        </w:rPr>
      </w:pPr>
      <w:r w:rsidRPr="00B64435">
        <w:rPr>
          <w:rFonts w:eastAsia="Arial"/>
          <w:color w:val="000000" w:themeColor="text1"/>
          <w:sz w:val="18"/>
          <w:lang w:eastAsia="en-US"/>
        </w:rPr>
        <w:t xml:space="preserve">Quelle: Springer Gabler Verlag (Herausgeber), Gabler Wirtschaftslexikon, Stichwort: allgemein anerkannte Regeln der Technik, online im Internet: </w:t>
      </w:r>
      <w:hyperlink r:id="rId10">
        <w:r w:rsidRPr="00B64435">
          <w:rPr>
            <w:rFonts w:eastAsia="Arial"/>
            <w:b/>
            <w:bCs/>
            <w:color w:val="2F557B"/>
            <w:sz w:val="18"/>
            <w:u w:val="single"/>
            <w:lang w:eastAsia="en-US"/>
          </w:rPr>
          <w:t>http://wirtschaftslexikon.gabler.de/Archiv/4277/allgemein-anerkannte-regeln-der-technik-v7.html</w:t>
        </w:r>
      </w:hyperlink>
    </w:p>
    <w:p w14:paraId="45B46647" w14:textId="77777777" w:rsidR="003F0439" w:rsidRDefault="003F0439" w:rsidP="00B64435">
      <w:pPr>
        <w:spacing w:after="160" w:line="259" w:lineRule="auto"/>
        <w:ind w:left="708"/>
        <w:rPr>
          <w:rFonts w:eastAsia="Arial"/>
          <w:b/>
          <w:bCs/>
          <w:sz w:val="22"/>
          <w:szCs w:val="22"/>
          <w:lang w:eastAsia="en-US"/>
        </w:rPr>
      </w:pPr>
    </w:p>
    <w:p w14:paraId="79FD5A70" w14:textId="3A7215A0" w:rsidR="00B64435" w:rsidRPr="00B64435" w:rsidRDefault="00B64435" w:rsidP="00B64435">
      <w:pPr>
        <w:spacing w:after="160" w:line="259" w:lineRule="auto"/>
        <w:ind w:left="708"/>
        <w:rPr>
          <w:rFonts w:eastAsia="Arial"/>
          <w:b/>
          <w:bCs/>
          <w:sz w:val="22"/>
          <w:szCs w:val="22"/>
          <w:lang w:eastAsia="en-US"/>
        </w:rPr>
      </w:pPr>
      <w:r w:rsidRPr="00B64435">
        <w:rPr>
          <w:rFonts w:eastAsia="Arial"/>
          <w:b/>
          <w:bCs/>
          <w:sz w:val="22"/>
          <w:szCs w:val="22"/>
          <w:lang w:eastAsia="en-US"/>
        </w:rPr>
        <w:t>Muster-Leitungsanlagen-Richtlinie (MLAR)</w:t>
      </w:r>
    </w:p>
    <w:p w14:paraId="078363F7" w14:textId="6B7A9F2C" w:rsidR="00B64435" w:rsidRDefault="00B64435" w:rsidP="00F13AE5">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ind w:left="708"/>
        <w:rPr>
          <w:color w:val="000000"/>
          <w:sz w:val="22"/>
          <w:szCs w:val="22"/>
          <w:lang w:eastAsia="de-DE"/>
        </w:rPr>
      </w:pPr>
      <w:r w:rsidRPr="00B64435">
        <w:rPr>
          <w:color w:val="000000"/>
          <w:sz w:val="22"/>
          <w:szCs w:val="22"/>
          <w:lang w:eastAsia="de-DE"/>
        </w:rPr>
        <w:t>Hier finden sich Angaben über Durchführungen bei feuerhemmenden, hochfeuerhemmenden und feuerbeständigen Bauteilen. Zum Beispiel Punkt 4.1.2: „Die Leitungen müssen durch Abschottungen geführt werden, die mindestens die gleiche Feuerwiderstandsfähigkeit aufweisen wie die raumabschließenden Bauteile ...“</w:t>
      </w:r>
    </w:p>
    <w:p w14:paraId="5A395019" w14:textId="77777777" w:rsidR="00F13AE5" w:rsidRPr="00B64435" w:rsidRDefault="00F13AE5" w:rsidP="00F13AE5">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ind w:left="708"/>
        <w:rPr>
          <w:color w:val="000000"/>
          <w:sz w:val="22"/>
          <w:szCs w:val="22"/>
          <w:lang w:eastAsia="de-DE"/>
        </w:rPr>
      </w:pPr>
    </w:p>
    <w:p w14:paraId="569EB626" w14:textId="77777777" w:rsidR="00B64435" w:rsidRPr="00B64435" w:rsidRDefault="00B64435" w:rsidP="00B64435">
      <w:pPr>
        <w:spacing w:after="160" w:line="259" w:lineRule="auto"/>
        <w:ind w:left="708"/>
        <w:rPr>
          <w:rFonts w:eastAsia="Arial"/>
          <w:sz w:val="22"/>
          <w:szCs w:val="22"/>
          <w:lang w:eastAsia="en-US"/>
        </w:rPr>
      </w:pPr>
      <w:r w:rsidRPr="00B64435">
        <w:rPr>
          <w:rFonts w:eastAsia="Arial"/>
          <w:b/>
          <w:bCs/>
          <w:sz w:val="22"/>
          <w:szCs w:val="22"/>
          <w:lang w:eastAsia="en-US"/>
        </w:rPr>
        <w:t>Muster-Richtlinie über brandschutztechnische Anforderungen an hochfeuerhemmende Bauteile in Holzbauweise (M-</w:t>
      </w:r>
      <w:proofErr w:type="spellStart"/>
      <w:r w:rsidRPr="00B64435">
        <w:rPr>
          <w:rFonts w:eastAsia="Arial"/>
          <w:b/>
          <w:bCs/>
          <w:sz w:val="22"/>
          <w:szCs w:val="22"/>
          <w:lang w:eastAsia="en-US"/>
        </w:rPr>
        <w:t>HFHHolzR</w:t>
      </w:r>
      <w:proofErr w:type="spellEnd"/>
      <w:r w:rsidRPr="00B64435">
        <w:rPr>
          <w:rFonts w:eastAsia="Arial"/>
          <w:b/>
          <w:bCs/>
          <w:sz w:val="22"/>
          <w:szCs w:val="22"/>
          <w:lang w:eastAsia="en-US"/>
        </w:rPr>
        <w:t>)</w:t>
      </w:r>
    </w:p>
    <w:p w14:paraId="21BEAB38" w14:textId="77777777" w:rsidR="00B64435" w:rsidRPr="00B64435" w:rsidRDefault="00B64435" w:rsidP="00B64435">
      <w:pPr>
        <w:spacing w:after="160" w:line="259" w:lineRule="auto"/>
        <w:ind w:left="708"/>
        <w:rPr>
          <w:rFonts w:eastAsia="Arial"/>
          <w:sz w:val="22"/>
          <w:szCs w:val="22"/>
          <w:lang w:eastAsia="en-US"/>
        </w:rPr>
      </w:pPr>
      <w:r w:rsidRPr="00B64435">
        <w:rPr>
          <w:rFonts w:eastAsia="Arial"/>
          <w:sz w:val="22"/>
          <w:szCs w:val="22"/>
          <w:lang w:eastAsia="en-US"/>
        </w:rPr>
        <w:t>Hier finden sich Ausführungshinweise:</w:t>
      </w:r>
    </w:p>
    <w:p w14:paraId="2ABB4DE6" w14:textId="77777777" w:rsidR="00B64435" w:rsidRPr="00B64435" w:rsidRDefault="00B64435" w:rsidP="003F0439">
      <w:pPr>
        <w:numPr>
          <w:ilvl w:val="0"/>
          <w:numId w:val="15"/>
        </w:numPr>
        <w:spacing w:after="160" w:line="320" w:lineRule="exact"/>
        <w:ind w:left="1423" w:hanging="357"/>
        <w:contextualSpacing/>
        <w:rPr>
          <w:rFonts w:eastAsia="Arial"/>
          <w:sz w:val="22"/>
          <w:szCs w:val="22"/>
          <w:lang w:eastAsia="en-US"/>
        </w:rPr>
      </w:pPr>
      <w:r w:rsidRPr="00B64435">
        <w:rPr>
          <w:rFonts w:eastAsia="Arial"/>
          <w:sz w:val="22"/>
          <w:szCs w:val="22"/>
          <w:lang w:eastAsia="en-US"/>
        </w:rPr>
        <w:t>Werden an den Verschluss der Öffnungen, abhängig von der Gebäudeklasse, brandschutztechnische Anforderungen zum Beispiel an Rohr- oder Kabelabschottungen gestellt, muss ein entsprechender bauaufsichtlicher Verwendbarkeits- bzw. Anwendbarkeitsnachweis vorliegen. (M-</w:t>
      </w:r>
      <w:proofErr w:type="spellStart"/>
      <w:r w:rsidRPr="00B64435">
        <w:rPr>
          <w:rFonts w:eastAsia="Arial"/>
          <w:sz w:val="22"/>
          <w:szCs w:val="22"/>
          <w:lang w:eastAsia="en-US"/>
        </w:rPr>
        <w:t>HFHHolzR</w:t>
      </w:r>
      <w:proofErr w:type="spellEnd"/>
      <w:r w:rsidRPr="00B64435">
        <w:rPr>
          <w:rFonts w:eastAsia="Arial"/>
          <w:sz w:val="22"/>
          <w:szCs w:val="22"/>
          <w:lang w:eastAsia="en-US"/>
        </w:rPr>
        <w:t>, 3.5 Öffnungen für Türen, Fenster und sonstige Einbauten)</w:t>
      </w:r>
    </w:p>
    <w:p w14:paraId="6EA84020" w14:textId="77777777" w:rsidR="00B64435" w:rsidRPr="00B64435" w:rsidRDefault="00B64435" w:rsidP="003F0439">
      <w:pPr>
        <w:numPr>
          <w:ilvl w:val="0"/>
          <w:numId w:val="15"/>
        </w:numPr>
        <w:spacing w:after="160" w:line="320" w:lineRule="exact"/>
        <w:ind w:left="1423" w:hanging="357"/>
        <w:contextualSpacing/>
        <w:rPr>
          <w:rFonts w:eastAsia="Arial"/>
          <w:sz w:val="22"/>
          <w:szCs w:val="22"/>
          <w:lang w:eastAsia="en-US"/>
        </w:rPr>
      </w:pPr>
      <w:r w:rsidRPr="00B64435">
        <w:rPr>
          <w:rFonts w:eastAsia="Arial"/>
          <w:sz w:val="22"/>
          <w:szCs w:val="22"/>
          <w:lang w:eastAsia="en-US"/>
        </w:rPr>
        <w:t>Installationen (Leitungs- und Lüftungsanlagen) dürfen nicht in hochfeuerhemmenden Bauteilen geführt werden. Sie sind vor Wänden bzw. unterhalb von Decken oder in Schächten und Kanälen zu führen. Für Öffnungen in hochfeuerhemmenden Wänden und Decken zur Durchführung von Schächten, Kanälen und von Installationen gilt Abschnitt 3.5 entsprechend. (M-</w:t>
      </w:r>
      <w:proofErr w:type="spellStart"/>
      <w:r w:rsidRPr="00B64435">
        <w:rPr>
          <w:rFonts w:eastAsia="Arial"/>
          <w:sz w:val="22"/>
          <w:szCs w:val="22"/>
          <w:lang w:eastAsia="en-US"/>
        </w:rPr>
        <w:t>HFHHolzR</w:t>
      </w:r>
      <w:proofErr w:type="spellEnd"/>
      <w:r w:rsidRPr="00B64435">
        <w:rPr>
          <w:rFonts w:eastAsia="Arial"/>
          <w:sz w:val="22"/>
          <w:szCs w:val="22"/>
          <w:lang w:eastAsia="en-US"/>
        </w:rPr>
        <w:t>, 4.1 Allgemeines))</w:t>
      </w:r>
    </w:p>
    <w:p w14:paraId="47B10815" w14:textId="77777777" w:rsidR="00B64435" w:rsidRPr="00B64435" w:rsidRDefault="00B64435" w:rsidP="00B64435">
      <w:pPr>
        <w:spacing w:after="160" w:line="259" w:lineRule="auto"/>
        <w:ind w:left="708"/>
        <w:rPr>
          <w:rFonts w:eastAsiaTheme="minorHAnsi"/>
          <w:sz w:val="22"/>
          <w:szCs w:val="22"/>
          <w:lang w:eastAsia="en-US"/>
        </w:rPr>
      </w:pPr>
      <w:r w:rsidRPr="00B64435">
        <w:rPr>
          <w:rFonts w:eastAsiaTheme="minorHAnsi"/>
          <w:noProof/>
          <w:sz w:val="22"/>
          <w:szCs w:val="22"/>
          <w:lang w:eastAsia="en-US"/>
        </w:rPr>
        <w:lastRenderedPageBreak/>
        <w:drawing>
          <wp:inline distT="0" distB="0" distL="0" distR="0" wp14:anchorId="5CF81B23" wp14:editId="35360394">
            <wp:extent cx="4210050" cy="375625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zbalkendecke-03-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028" cy="3766053"/>
                    </a:xfrm>
                    <a:prstGeom prst="rect">
                      <a:avLst/>
                    </a:prstGeom>
                  </pic:spPr>
                </pic:pic>
              </a:graphicData>
            </a:graphic>
          </wp:inline>
        </w:drawing>
      </w:r>
    </w:p>
    <w:p w14:paraId="6D8FDC3A" w14:textId="77777777" w:rsidR="00B64435" w:rsidRPr="00B64435" w:rsidRDefault="00B64435" w:rsidP="00B64435">
      <w:pPr>
        <w:ind w:left="708"/>
        <w:rPr>
          <w:rFonts w:eastAsia="Arial"/>
          <w:szCs w:val="20"/>
          <w:lang w:eastAsia="en-US"/>
        </w:rPr>
      </w:pPr>
      <w:r w:rsidRPr="00B64435">
        <w:rPr>
          <w:rFonts w:eastAsia="Arial"/>
          <w:szCs w:val="20"/>
          <w:lang w:eastAsia="en-US"/>
        </w:rPr>
        <w:t>Holzbalkendecke-03</w:t>
      </w:r>
    </w:p>
    <w:p w14:paraId="43008BAA" w14:textId="77777777" w:rsidR="00B64435" w:rsidRPr="00B64435" w:rsidRDefault="00B64435" w:rsidP="00B64435">
      <w:pPr>
        <w:spacing w:after="160" w:line="259" w:lineRule="auto"/>
        <w:ind w:left="708"/>
        <w:rPr>
          <w:rFonts w:eastAsia="Arial"/>
          <w:szCs w:val="20"/>
          <w:lang w:eastAsia="en-US"/>
        </w:rPr>
      </w:pPr>
      <w:r w:rsidRPr="00B64435">
        <w:rPr>
          <w:rFonts w:eastAsia="Arial"/>
          <w:szCs w:val="20"/>
          <w:lang w:eastAsia="en-US"/>
        </w:rPr>
        <w:t>Bauteilöffnung mit Brandschutzbekleidung nach Abschnitt 3.2 zum Einbau von Türen, Fenstern und sonstigen Einbauten nach Abschnitt 3.5. Darstellung der Ausführung des Fugenversatzes.</w:t>
      </w:r>
      <w:r w:rsidRPr="00B64435">
        <w:rPr>
          <w:rFonts w:asciiTheme="minorHAnsi" w:eastAsiaTheme="minorHAnsi" w:hAnsiTheme="minorHAnsi" w:cstheme="minorBidi"/>
          <w:sz w:val="22"/>
          <w:szCs w:val="22"/>
          <w:lang w:eastAsia="en-US"/>
        </w:rPr>
        <w:br/>
      </w:r>
      <w:r w:rsidRPr="00B64435">
        <w:rPr>
          <w:rFonts w:eastAsia="Arial"/>
          <w:szCs w:val="20"/>
          <w:lang w:eastAsia="en-US"/>
        </w:rPr>
        <w:t>Quelle: In Anlehnung an: Kommentar zur MLAR, Lippe/</w:t>
      </w:r>
      <w:proofErr w:type="spellStart"/>
      <w:r w:rsidRPr="00B64435">
        <w:rPr>
          <w:rFonts w:eastAsia="Arial"/>
          <w:szCs w:val="20"/>
          <w:lang w:eastAsia="en-US"/>
        </w:rPr>
        <w:t>Wesche</w:t>
      </w:r>
      <w:proofErr w:type="spellEnd"/>
      <w:r w:rsidRPr="00B64435">
        <w:rPr>
          <w:rFonts w:eastAsia="Arial"/>
          <w:szCs w:val="20"/>
          <w:lang w:eastAsia="en-US"/>
        </w:rPr>
        <w:t>/</w:t>
      </w:r>
      <w:proofErr w:type="spellStart"/>
      <w:r w:rsidRPr="00B64435">
        <w:rPr>
          <w:rFonts w:eastAsia="Arial"/>
          <w:szCs w:val="20"/>
          <w:lang w:eastAsia="en-US"/>
        </w:rPr>
        <w:t>Rosenwirth</w:t>
      </w:r>
      <w:proofErr w:type="spellEnd"/>
      <w:r w:rsidRPr="00B64435">
        <w:rPr>
          <w:rFonts w:eastAsia="Arial"/>
          <w:szCs w:val="20"/>
          <w:lang w:eastAsia="en-US"/>
        </w:rPr>
        <w:t>/</w:t>
      </w:r>
      <w:proofErr w:type="spellStart"/>
      <w:r w:rsidRPr="00B64435">
        <w:rPr>
          <w:rFonts w:eastAsia="Arial"/>
          <w:szCs w:val="20"/>
          <w:lang w:eastAsia="en-US"/>
        </w:rPr>
        <w:t>Reintsema</w:t>
      </w:r>
      <w:proofErr w:type="spellEnd"/>
      <w:r w:rsidRPr="00B64435">
        <w:rPr>
          <w:rFonts w:eastAsia="Arial"/>
          <w:szCs w:val="20"/>
          <w:lang w:eastAsia="en-US"/>
        </w:rPr>
        <w:t>, Herausgeber: Heizungs-Journal Verlags-GmbH</w:t>
      </w:r>
    </w:p>
    <w:p w14:paraId="743EAB3C" w14:textId="77777777" w:rsidR="003F0439" w:rsidRDefault="003F0439" w:rsidP="00B64435">
      <w:pPr>
        <w:spacing w:after="160" w:line="259" w:lineRule="auto"/>
        <w:rPr>
          <w:rFonts w:eastAsia="Arial"/>
          <w:b/>
          <w:bCs/>
          <w:sz w:val="24"/>
          <w:szCs w:val="24"/>
          <w:lang w:eastAsia="en-US"/>
        </w:rPr>
      </w:pPr>
    </w:p>
    <w:p w14:paraId="06FAD67F" w14:textId="34C492C0" w:rsidR="00B64435" w:rsidRPr="00B64435" w:rsidRDefault="00B64435" w:rsidP="00B64435">
      <w:pPr>
        <w:spacing w:after="160" w:line="259" w:lineRule="auto"/>
        <w:rPr>
          <w:rFonts w:eastAsia="Arial"/>
          <w:b/>
          <w:bCs/>
          <w:sz w:val="24"/>
          <w:szCs w:val="24"/>
          <w:lang w:eastAsia="en-US"/>
        </w:rPr>
      </w:pPr>
      <w:r w:rsidRPr="00B64435">
        <w:rPr>
          <w:rFonts w:eastAsia="Arial"/>
          <w:b/>
          <w:bCs/>
          <w:sz w:val="24"/>
          <w:szCs w:val="24"/>
          <w:lang w:eastAsia="en-US"/>
        </w:rPr>
        <w:t>Abstandsregeln des Deutschen Institutes für Bautechnik (DIBt)</w:t>
      </w:r>
    </w:p>
    <w:p w14:paraId="60038287" w14:textId="77777777" w:rsidR="00B64435" w:rsidRPr="00B64435" w:rsidRDefault="00B64435" w:rsidP="003F0439">
      <w:pPr>
        <w:spacing w:after="160" w:line="320" w:lineRule="exact"/>
        <w:rPr>
          <w:rFonts w:eastAsia="Arial"/>
          <w:sz w:val="22"/>
          <w:szCs w:val="22"/>
          <w:lang w:eastAsia="en-US"/>
        </w:rPr>
      </w:pPr>
      <w:r w:rsidRPr="00B64435">
        <w:rPr>
          <w:rFonts w:eastAsia="Arial"/>
          <w:sz w:val="22"/>
          <w:szCs w:val="22"/>
          <w:lang w:eastAsia="en-US"/>
        </w:rPr>
        <w:t>Dabei sind zudem die Abstandsregeln des DIBt zu beachten. In den allgemeinen bauaufsichtlichen Zulassungen (</w:t>
      </w:r>
      <w:proofErr w:type="spellStart"/>
      <w:r w:rsidRPr="00B64435">
        <w:rPr>
          <w:rFonts w:eastAsia="Arial"/>
          <w:sz w:val="22"/>
          <w:szCs w:val="22"/>
          <w:lang w:eastAsia="en-US"/>
        </w:rPr>
        <w:t>abZ</w:t>
      </w:r>
      <w:proofErr w:type="spellEnd"/>
      <w:r w:rsidRPr="00B64435">
        <w:rPr>
          <w:rFonts w:eastAsia="Arial"/>
          <w:sz w:val="22"/>
          <w:szCs w:val="22"/>
          <w:lang w:eastAsia="en-US"/>
        </w:rPr>
        <w:t>) finden sich zum Beispiel etwa folgende Hinweise:</w:t>
      </w:r>
    </w:p>
    <w:p w14:paraId="01B35E52" w14:textId="77777777" w:rsidR="00B64435" w:rsidRPr="00B64435" w:rsidRDefault="00B64435" w:rsidP="00B64435">
      <w:pPr>
        <w:spacing w:after="160" w:line="259" w:lineRule="auto"/>
        <w:rPr>
          <w:rFonts w:eastAsiaTheme="minorHAnsi"/>
          <w:sz w:val="22"/>
          <w:szCs w:val="22"/>
          <w:lang w:eastAsia="en-US"/>
        </w:rPr>
      </w:pPr>
      <w:r w:rsidRPr="00B64435">
        <w:rPr>
          <w:rFonts w:asciiTheme="minorHAnsi" w:eastAsiaTheme="minorHAnsi" w:hAnsiTheme="minorHAnsi" w:cstheme="minorBidi"/>
          <w:noProof/>
          <w:sz w:val="22"/>
          <w:szCs w:val="22"/>
          <w:lang w:eastAsia="en-US"/>
        </w:rPr>
        <w:drawing>
          <wp:inline distT="0" distB="0" distL="0" distR="0" wp14:anchorId="743413E3" wp14:editId="0CEBE47A">
            <wp:extent cx="4943475" cy="1843768"/>
            <wp:effectExtent l="0" t="0" r="0" b="4445"/>
            <wp:docPr id="18552126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475" cy="1843768"/>
                    </a:xfrm>
                    <a:prstGeom prst="rect">
                      <a:avLst/>
                    </a:prstGeom>
                  </pic:spPr>
                </pic:pic>
              </a:graphicData>
            </a:graphic>
          </wp:inline>
        </w:drawing>
      </w:r>
    </w:p>
    <w:p w14:paraId="59362B22" w14:textId="77777777" w:rsidR="00B64435" w:rsidRPr="00B64435" w:rsidRDefault="00B64435" w:rsidP="00B64435">
      <w:pPr>
        <w:rPr>
          <w:rFonts w:eastAsia="Arial"/>
          <w:szCs w:val="20"/>
          <w:lang w:eastAsia="en-US"/>
        </w:rPr>
      </w:pPr>
      <w:r w:rsidRPr="00B64435">
        <w:rPr>
          <w:rFonts w:eastAsia="Arial"/>
          <w:szCs w:val="20"/>
          <w:lang w:eastAsia="en-US"/>
        </w:rPr>
        <w:t>Holzbalkendecke-04</w:t>
      </w:r>
    </w:p>
    <w:p w14:paraId="0E218BCD" w14:textId="77777777" w:rsidR="00B64435" w:rsidRPr="00B64435" w:rsidRDefault="00B64435" w:rsidP="00B64435">
      <w:pPr>
        <w:spacing w:after="160" w:line="259" w:lineRule="auto"/>
        <w:rPr>
          <w:rFonts w:eastAsia="Arial"/>
          <w:szCs w:val="20"/>
          <w:lang w:eastAsia="en-US"/>
        </w:rPr>
      </w:pPr>
      <w:r w:rsidRPr="00B64435">
        <w:rPr>
          <w:rFonts w:eastAsia="Arial"/>
          <w:szCs w:val="20"/>
          <w:lang w:eastAsia="en-US"/>
        </w:rPr>
        <w:t xml:space="preserve">Abbildung: Walraven, </w:t>
      </w:r>
      <w:proofErr w:type="spellStart"/>
      <w:r w:rsidRPr="00B64435">
        <w:rPr>
          <w:rFonts w:eastAsia="Arial"/>
          <w:szCs w:val="20"/>
          <w:lang w:eastAsia="en-US"/>
        </w:rPr>
        <w:t>abZ</w:t>
      </w:r>
      <w:proofErr w:type="spellEnd"/>
      <w:r w:rsidRPr="00B64435">
        <w:rPr>
          <w:rFonts w:eastAsia="Arial"/>
          <w:szCs w:val="20"/>
          <w:lang w:eastAsia="en-US"/>
        </w:rPr>
        <w:t xml:space="preserve"> Z-19.17-1737 BIS </w:t>
      </w:r>
      <w:proofErr w:type="spellStart"/>
      <w:r w:rsidRPr="00B64435">
        <w:rPr>
          <w:rFonts w:eastAsia="Arial"/>
          <w:szCs w:val="20"/>
          <w:lang w:eastAsia="en-US"/>
        </w:rPr>
        <w:t>Pacifyre</w:t>
      </w:r>
      <w:proofErr w:type="spellEnd"/>
      <w:r w:rsidRPr="00B64435">
        <w:rPr>
          <w:rFonts w:eastAsia="Arial"/>
          <w:szCs w:val="20"/>
          <w:lang w:eastAsia="en-US"/>
        </w:rPr>
        <w:t>® MKII</w:t>
      </w:r>
    </w:p>
    <w:p w14:paraId="37FCF6CA" w14:textId="41DB3C92" w:rsidR="00B64435" w:rsidRDefault="00B64435" w:rsidP="00B64435">
      <w:pPr>
        <w:spacing w:after="160" w:line="259" w:lineRule="auto"/>
        <w:rPr>
          <w:rFonts w:eastAsiaTheme="minorHAnsi"/>
          <w:sz w:val="22"/>
          <w:szCs w:val="22"/>
          <w:lang w:eastAsia="en-US"/>
        </w:rPr>
      </w:pPr>
    </w:p>
    <w:p w14:paraId="12AF738D" w14:textId="6FF098C6" w:rsidR="00263EB1" w:rsidRDefault="00263EB1" w:rsidP="00B64435">
      <w:pPr>
        <w:spacing w:after="160" w:line="259" w:lineRule="auto"/>
        <w:rPr>
          <w:rFonts w:eastAsiaTheme="minorHAnsi"/>
          <w:sz w:val="22"/>
          <w:szCs w:val="22"/>
          <w:lang w:eastAsia="en-US"/>
        </w:rPr>
      </w:pPr>
    </w:p>
    <w:p w14:paraId="7C21D8BD" w14:textId="3984D1C2" w:rsidR="00263EB1" w:rsidRDefault="00263EB1" w:rsidP="00B64435">
      <w:pPr>
        <w:spacing w:after="160" w:line="259" w:lineRule="auto"/>
        <w:rPr>
          <w:rFonts w:eastAsiaTheme="minorHAnsi"/>
          <w:sz w:val="22"/>
          <w:szCs w:val="22"/>
          <w:lang w:eastAsia="en-US"/>
        </w:rPr>
      </w:pPr>
    </w:p>
    <w:p w14:paraId="376FC623" w14:textId="77777777" w:rsidR="00263EB1" w:rsidRPr="00B64435" w:rsidRDefault="00263EB1" w:rsidP="00B64435">
      <w:pPr>
        <w:spacing w:after="160" w:line="259" w:lineRule="auto"/>
        <w:rPr>
          <w:rFonts w:eastAsiaTheme="minorHAnsi"/>
          <w:sz w:val="22"/>
          <w:szCs w:val="22"/>
          <w:lang w:eastAsia="en-US"/>
        </w:rPr>
      </w:pPr>
    </w:p>
    <w:p w14:paraId="7E946983" w14:textId="77777777" w:rsidR="00B64435" w:rsidRPr="00B64435" w:rsidRDefault="00B64435" w:rsidP="00B64435">
      <w:pPr>
        <w:spacing w:after="160" w:line="259" w:lineRule="auto"/>
        <w:rPr>
          <w:rFonts w:eastAsiaTheme="minorHAnsi"/>
          <w:sz w:val="22"/>
          <w:szCs w:val="22"/>
          <w:lang w:eastAsia="en-US"/>
        </w:rPr>
      </w:pPr>
      <w:r w:rsidRPr="00B64435">
        <w:rPr>
          <w:rFonts w:eastAsiaTheme="minorHAnsi"/>
          <w:noProof/>
          <w:sz w:val="22"/>
          <w:szCs w:val="22"/>
          <w:lang w:eastAsia="en-US"/>
        </w:rPr>
        <w:drawing>
          <wp:inline distT="0" distB="0" distL="0" distR="0" wp14:anchorId="50A8DD48" wp14:editId="793DFF80">
            <wp:extent cx="3514725" cy="245482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zbalkendecke-05-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7519" cy="2463761"/>
                    </a:xfrm>
                    <a:prstGeom prst="rect">
                      <a:avLst/>
                    </a:prstGeom>
                  </pic:spPr>
                </pic:pic>
              </a:graphicData>
            </a:graphic>
          </wp:inline>
        </w:drawing>
      </w:r>
    </w:p>
    <w:p w14:paraId="1EA0C765" w14:textId="77777777" w:rsidR="00B64435" w:rsidRPr="00B64435" w:rsidRDefault="00B64435" w:rsidP="00B64435">
      <w:pPr>
        <w:rPr>
          <w:rFonts w:eastAsia="Arial"/>
          <w:szCs w:val="20"/>
          <w:lang w:eastAsia="en-US"/>
        </w:rPr>
      </w:pPr>
      <w:r w:rsidRPr="00B64435">
        <w:rPr>
          <w:rFonts w:eastAsia="Arial"/>
          <w:szCs w:val="20"/>
          <w:lang w:eastAsia="en-US"/>
        </w:rPr>
        <w:t>Holzbalkendecke-05</w:t>
      </w:r>
    </w:p>
    <w:p w14:paraId="190E2A76" w14:textId="77777777" w:rsidR="00B64435" w:rsidRPr="00B64435" w:rsidRDefault="00B64435" w:rsidP="00B64435">
      <w:pPr>
        <w:rPr>
          <w:rFonts w:eastAsia="Arial"/>
          <w:szCs w:val="20"/>
          <w:lang w:eastAsia="en-US"/>
        </w:rPr>
      </w:pPr>
      <w:r w:rsidRPr="00B64435">
        <w:rPr>
          <w:rFonts w:eastAsia="Arial"/>
          <w:szCs w:val="20"/>
          <w:lang w:eastAsia="en-US"/>
        </w:rPr>
        <w:t>Die Laibungsverkleidung ist vollständig auszuführen.</w:t>
      </w:r>
    </w:p>
    <w:p w14:paraId="4F7FB042" w14:textId="77777777" w:rsidR="00B64435" w:rsidRPr="00B64435" w:rsidRDefault="00B64435" w:rsidP="00B64435">
      <w:pPr>
        <w:rPr>
          <w:rFonts w:ascii="Arial,Times New Roman" w:eastAsia="Arial,Times New Roman" w:hAnsi="Arial,Times New Roman" w:cs="Arial,Times New Roman"/>
          <w:szCs w:val="20"/>
          <w:lang w:eastAsia="en-US"/>
        </w:rPr>
      </w:pPr>
      <w:r w:rsidRPr="00B64435">
        <w:rPr>
          <w:rFonts w:eastAsia="Arial"/>
          <w:szCs w:val="20"/>
          <w:lang w:eastAsia="en-US"/>
        </w:rPr>
        <w:t>Bild: © Holzforschung Austria</w:t>
      </w:r>
    </w:p>
    <w:p w14:paraId="7099A113" w14:textId="77777777" w:rsidR="00B64435" w:rsidRPr="00B64435" w:rsidRDefault="00B64435" w:rsidP="00B64435">
      <w:pPr>
        <w:rPr>
          <w:rFonts w:eastAsiaTheme="minorHAnsi"/>
          <w:sz w:val="22"/>
          <w:szCs w:val="22"/>
          <w:lang w:eastAsia="en-US"/>
        </w:rPr>
      </w:pPr>
      <w:r w:rsidRPr="00B64435">
        <w:rPr>
          <w:rFonts w:eastAsiaTheme="minorHAnsi"/>
          <w:noProof/>
          <w:sz w:val="22"/>
          <w:szCs w:val="22"/>
          <w:lang w:eastAsia="en-US"/>
        </w:rPr>
        <mc:AlternateContent>
          <mc:Choice Requires="wps">
            <w:drawing>
              <wp:anchor distT="45720" distB="45720" distL="114300" distR="114300" simplePos="0" relativeHeight="251659264" behindDoc="0" locked="0" layoutInCell="1" allowOverlap="1" wp14:anchorId="5A7FC45D" wp14:editId="729D0F28">
                <wp:simplePos x="0" y="0"/>
                <wp:positionH relativeFrom="column">
                  <wp:posOffset>-4445</wp:posOffset>
                </wp:positionH>
                <wp:positionV relativeFrom="paragraph">
                  <wp:posOffset>347980</wp:posOffset>
                </wp:positionV>
                <wp:extent cx="5867400" cy="1404620"/>
                <wp:effectExtent l="0" t="0" r="1905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2B4B47F" w14:textId="77777777" w:rsidR="00B64435" w:rsidRPr="00263EB1" w:rsidRDefault="00B64435" w:rsidP="00B64435">
                            <w:pPr>
                              <w:rPr>
                                <w:b/>
                              </w:rPr>
                            </w:pPr>
                            <w:r w:rsidRPr="00263EB1">
                              <w:rPr>
                                <w:b/>
                              </w:rPr>
                              <w:t>Tipp:</w:t>
                            </w:r>
                          </w:p>
                          <w:p w14:paraId="597D41EE" w14:textId="77777777" w:rsidR="00B64435" w:rsidRDefault="00B64435" w:rsidP="00B64435">
                            <w:r>
                              <w:t>Zusätzliche Details finden</w:t>
                            </w:r>
                            <w:r w:rsidRPr="5506F576">
                              <w:t xml:space="preserve"> Verwender</w:t>
                            </w:r>
                            <w:r>
                              <w:t xml:space="preserve"> unter anderem in</w:t>
                            </w:r>
                          </w:p>
                          <w:p w14:paraId="3557207A" w14:textId="77777777" w:rsidR="00B64435" w:rsidRDefault="00B64435" w:rsidP="00B64435">
                            <w:pPr>
                              <w:pStyle w:val="Listenabsatz"/>
                              <w:numPr>
                                <w:ilvl w:val="0"/>
                                <w:numId w:val="18"/>
                              </w:numPr>
                              <w:spacing w:after="0" w:line="240" w:lineRule="auto"/>
                              <w:rPr>
                                <w:rFonts w:ascii="Arial" w:hAnsi="Arial" w:cs="Arial"/>
                              </w:rPr>
                            </w:pPr>
                            <w:r w:rsidRPr="008A7652">
                              <w:rPr>
                                <w:rFonts w:ascii="Arial" w:hAnsi="Arial" w:cs="Arial"/>
                              </w:rPr>
                              <w:t>„Brandschutztechnische Planungs- und Ausführungsempfehlungen zur Abschottung und Leitungsdurchführung in Bestands- und Sonderdecken/-Bauteilen“ i</w:t>
                            </w:r>
                            <w:r>
                              <w:rPr>
                                <w:rFonts w:ascii="Arial" w:hAnsi="Arial" w:cs="Arial"/>
                              </w:rPr>
                              <w:t>n:</w:t>
                            </w:r>
                            <w:r w:rsidRPr="008A7652">
                              <w:rPr>
                                <w:rFonts w:ascii="Arial" w:hAnsi="Arial" w:cs="Arial"/>
                              </w:rPr>
                              <w:t xml:space="preserve"> </w:t>
                            </w:r>
                            <w:r w:rsidRPr="00DB76D3">
                              <w:rPr>
                                <w:rFonts w:ascii="Arial" w:hAnsi="Arial" w:cs="Arial"/>
                              </w:rPr>
                              <w:t>Kommentar zur MLAR, Lippe/Wesche/Rosenwirth/Reintsema, Herausgeber: Heizungs-Journal Verlags-GmbH</w:t>
                            </w:r>
                          </w:p>
                          <w:p w14:paraId="6A85BA11" w14:textId="77777777" w:rsidR="00B64435" w:rsidRDefault="00B64435" w:rsidP="00B64435">
                            <w:r>
                              <w:t>und</w:t>
                            </w:r>
                          </w:p>
                          <w:p w14:paraId="273FFE89" w14:textId="77777777" w:rsidR="00B64435" w:rsidRPr="008A7652" w:rsidRDefault="00B64435" w:rsidP="00B64435">
                            <w:pPr>
                              <w:pStyle w:val="Listenabsatz"/>
                              <w:numPr>
                                <w:ilvl w:val="0"/>
                                <w:numId w:val="18"/>
                              </w:numPr>
                              <w:spacing w:after="0" w:line="240" w:lineRule="auto"/>
                              <w:rPr>
                                <w:rFonts w:ascii="Arial" w:hAnsi="Arial" w:cs="Arial"/>
                              </w:rPr>
                            </w:pPr>
                            <w:r>
                              <w:rPr>
                                <w:rFonts w:ascii="Arial" w:hAnsi="Arial" w:cs="Arial"/>
                              </w:rPr>
                              <w:t xml:space="preserve">Abschnitt </w:t>
                            </w:r>
                            <w:r w:rsidRPr="008A7652">
                              <w:rPr>
                                <w:rFonts w:ascii="Arial" w:hAnsi="Arial" w:cs="Arial"/>
                              </w:rPr>
                              <w:t xml:space="preserve">3.16-1 und 3.16-2 im </w:t>
                            </w:r>
                            <w:r>
                              <w:rPr>
                                <w:rFonts w:ascii="Arial" w:hAnsi="Arial" w:cs="Arial"/>
                              </w:rPr>
                              <w:t xml:space="preserve">Handbuch </w:t>
                            </w:r>
                            <w:r w:rsidRPr="008A7652">
                              <w:rPr>
                                <w:rFonts w:ascii="Arial" w:hAnsi="Arial" w:cs="Arial"/>
                              </w:rPr>
                              <w:t>Brandschutzatlas</w:t>
                            </w:r>
                            <w:r>
                              <w:rPr>
                                <w:rFonts w:ascii="Arial" w:hAnsi="Arial" w:cs="Arial"/>
                              </w:rPr>
                              <w:t>,</w:t>
                            </w:r>
                            <w:r w:rsidRPr="008A7652">
                              <w:rPr>
                                <w:rFonts w:ascii="Arial" w:hAnsi="Arial" w:cs="Arial"/>
                              </w:rPr>
                              <w:t xml:space="preserve"> </w:t>
                            </w:r>
                            <w:r>
                              <w:rPr>
                                <w:rFonts w:ascii="Arial" w:hAnsi="Arial" w:cs="Arial"/>
                              </w:rPr>
                              <w:t xml:space="preserve">Josef Mayr; </w:t>
                            </w:r>
                            <w:r w:rsidRPr="03F2F2F5">
                              <w:rPr>
                                <w:rFonts w:ascii="Arial" w:hAnsi="Arial" w:cs="Arial"/>
                              </w:rPr>
                              <w:t>Lutz Battran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7FC45D" id="_x0000_t202" coordsize="21600,21600" o:spt="202" path="m,l,21600r21600,l21600,xe">
                <v:stroke joinstyle="miter"/>
                <v:path gradientshapeok="t" o:connecttype="rect"/>
              </v:shapetype>
              <v:shape id="Textfeld 2" o:spid="_x0000_s1026" type="#_x0000_t202" style="position:absolute;margin-left:-.35pt;margin-top:27.4pt;width:46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">
                <v:textbox style="mso-fit-shape-to-text:t">
                  <w:txbxContent>
                    <w:p w14:paraId="32B4B47F" w14:textId="77777777" w:rsidR="00B64435" w:rsidRPr="00263EB1" w:rsidRDefault="00B64435" w:rsidP="00B64435">
                      <w:pPr>
                        <w:rPr>
                          <w:b/>
                        </w:rPr>
                      </w:pPr>
                      <w:r w:rsidRPr="00263EB1">
                        <w:rPr>
                          <w:b/>
                        </w:rPr>
                        <w:t>Tipp:</w:t>
                      </w:r>
                    </w:p>
                    <w:p w14:paraId="597D41EE" w14:textId="77777777" w:rsidR="00B64435" w:rsidRDefault="00B64435" w:rsidP="00B64435">
                      <w:r>
                        <w:t>Zusätzliche Details finden</w:t>
                      </w:r>
                      <w:r w:rsidRPr="5506F576">
                        <w:t xml:space="preserve"> Verwender</w:t>
                      </w:r>
                      <w:r>
                        <w:t xml:space="preserve"> unter anderem in</w:t>
                      </w:r>
                    </w:p>
                    <w:p w14:paraId="3557207A" w14:textId="77777777" w:rsidR="00B64435" w:rsidRDefault="00B64435" w:rsidP="00B64435">
                      <w:pPr>
                        <w:pStyle w:val="Listenabsatz"/>
                        <w:numPr>
                          <w:ilvl w:val="0"/>
                          <w:numId w:val="18"/>
                        </w:numPr>
                        <w:spacing w:after="0" w:line="240" w:lineRule="auto"/>
                        <w:rPr>
                          <w:rFonts w:ascii="Arial" w:hAnsi="Arial" w:cs="Arial"/>
                        </w:rPr>
                      </w:pPr>
                      <w:r w:rsidRPr="008A7652">
                        <w:rPr>
                          <w:rFonts w:ascii="Arial" w:hAnsi="Arial" w:cs="Arial"/>
                        </w:rPr>
                        <w:t>„Brandschutztechnische Planungs- und Ausführungsempfehlungen zur Abschottung und Leitungsdurchführung in Bestands- und Sonderdecken/-Bauteilen“ i</w:t>
                      </w:r>
                      <w:r>
                        <w:rPr>
                          <w:rFonts w:ascii="Arial" w:hAnsi="Arial" w:cs="Arial"/>
                        </w:rPr>
                        <w:t>n:</w:t>
                      </w:r>
                      <w:r w:rsidRPr="008A7652">
                        <w:rPr>
                          <w:rFonts w:ascii="Arial" w:hAnsi="Arial" w:cs="Arial"/>
                        </w:rPr>
                        <w:t xml:space="preserve"> </w:t>
                      </w:r>
                      <w:r w:rsidRPr="00DB76D3">
                        <w:rPr>
                          <w:rFonts w:ascii="Arial" w:hAnsi="Arial" w:cs="Arial"/>
                        </w:rPr>
                        <w:t>Kommentar zur MLAR, Lippe/Wesche/Rosenwirth/Reintsema, Herausgeber: Heizungs-Journal Verlags-GmbH</w:t>
                      </w:r>
                    </w:p>
                    <w:p w14:paraId="6A85BA11" w14:textId="77777777" w:rsidR="00B64435" w:rsidRDefault="00B64435" w:rsidP="00B64435">
                      <w:r>
                        <w:t>und</w:t>
                      </w:r>
                    </w:p>
                    <w:p w14:paraId="273FFE89" w14:textId="77777777" w:rsidR="00B64435" w:rsidRPr="008A7652" w:rsidRDefault="00B64435" w:rsidP="00B64435">
                      <w:pPr>
                        <w:pStyle w:val="Listenabsatz"/>
                        <w:numPr>
                          <w:ilvl w:val="0"/>
                          <w:numId w:val="18"/>
                        </w:numPr>
                        <w:spacing w:after="0" w:line="240" w:lineRule="auto"/>
                        <w:rPr>
                          <w:rFonts w:ascii="Arial" w:hAnsi="Arial" w:cs="Arial"/>
                        </w:rPr>
                      </w:pPr>
                      <w:r>
                        <w:rPr>
                          <w:rFonts w:ascii="Arial" w:hAnsi="Arial" w:cs="Arial"/>
                        </w:rPr>
                        <w:t xml:space="preserve">Abschnitt </w:t>
                      </w:r>
                      <w:r w:rsidRPr="008A7652">
                        <w:rPr>
                          <w:rFonts w:ascii="Arial" w:hAnsi="Arial" w:cs="Arial"/>
                        </w:rPr>
                        <w:t xml:space="preserve">3.16-1 und 3.16-2 im </w:t>
                      </w:r>
                      <w:r>
                        <w:rPr>
                          <w:rFonts w:ascii="Arial" w:hAnsi="Arial" w:cs="Arial"/>
                        </w:rPr>
                        <w:t xml:space="preserve">Handbuch </w:t>
                      </w:r>
                      <w:r w:rsidRPr="008A7652">
                        <w:rPr>
                          <w:rFonts w:ascii="Arial" w:hAnsi="Arial" w:cs="Arial"/>
                        </w:rPr>
                        <w:t>Brandschutzatlas</w:t>
                      </w:r>
                      <w:r>
                        <w:rPr>
                          <w:rFonts w:ascii="Arial" w:hAnsi="Arial" w:cs="Arial"/>
                        </w:rPr>
                        <w:t>,</w:t>
                      </w:r>
                      <w:r w:rsidRPr="008A7652">
                        <w:rPr>
                          <w:rFonts w:ascii="Arial" w:hAnsi="Arial" w:cs="Arial"/>
                        </w:rPr>
                        <w:t xml:space="preserve"> </w:t>
                      </w:r>
                      <w:r>
                        <w:rPr>
                          <w:rFonts w:ascii="Arial" w:hAnsi="Arial" w:cs="Arial"/>
                        </w:rPr>
                        <w:t xml:space="preserve">Josef Mayr; </w:t>
                      </w:r>
                      <w:r w:rsidRPr="03F2F2F5">
                        <w:rPr>
                          <w:rFonts w:ascii="Arial" w:hAnsi="Arial" w:cs="Arial"/>
                        </w:rPr>
                        <w:t>Lutz Battran</w:t>
                      </w:r>
                    </w:p>
                  </w:txbxContent>
                </v:textbox>
                <w10:wrap type="square"/>
              </v:shape>
            </w:pict>
          </mc:Fallback>
        </mc:AlternateContent>
      </w:r>
    </w:p>
    <w:p w14:paraId="50C55295" w14:textId="77777777" w:rsidR="00B64435" w:rsidRPr="00B64435" w:rsidRDefault="00B64435" w:rsidP="00B64435">
      <w:pPr>
        <w:rPr>
          <w:rFonts w:eastAsiaTheme="minorHAnsi"/>
          <w:sz w:val="22"/>
          <w:szCs w:val="22"/>
          <w:lang w:eastAsia="en-US"/>
        </w:rPr>
      </w:pPr>
    </w:p>
    <w:p w14:paraId="3CFE018F" w14:textId="77777777" w:rsidR="00B64435" w:rsidRPr="00263EB1" w:rsidRDefault="00B64435" w:rsidP="00263EB1">
      <w:pPr>
        <w:spacing w:after="160" w:line="320" w:lineRule="exact"/>
        <w:rPr>
          <w:color w:val="000000"/>
          <w:sz w:val="22"/>
          <w:szCs w:val="22"/>
          <w:lang w:eastAsia="de-DE"/>
        </w:rPr>
      </w:pPr>
      <w:r w:rsidRPr="00263EB1">
        <w:rPr>
          <w:color w:val="000000"/>
          <w:sz w:val="22"/>
          <w:szCs w:val="22"/>
          <w:lang w:eastAsia="de-DE"/>
        </w:rPr>
        <w:t>Es liegt auf der Hand, die Anforderungen bringen schon vor der Ausführung hohen Planungsbedarf mit sich, um die Herausforderung - der Anwender ist quasi gezwungen, eine „geprüfte Situation“ (Betondecke) herzustellen - zu meistern. Zudem sollte bei größeren Durchbrüchen ein Statiker mit hinzugezogen werden.</w:t>
      </w:r>
    </w:p>
    <w:p w14:paraId="778EA635" w14:textId="77777777" w:rsidR="00B64435" w:rsidRPr="00B64435" w:rsidRDefault="00B64435" w:rsidP="00B64435">
      <w:pPr>
        <w:spacing w:after="160" w:line="259" w:lineRule="auto"/>
        <w:rPr>
          <w:rFonts w:eastAsia="Arial"/>
          <w:sz w:val="22"/>
          <w:szCs w:val="22"/>
          <w:lang w:eastAsia="en-US"/>
        </w:rPr>
      </w:pPr>
    </w:p>
    <w:p w14:paraId="368B4899"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ind w:left="360"/>
        <w:rPr>
          <w:rFonts w:eastAsia="Arial"/>
          <w:b/>
          <w:bCs/>
          <w:sz w:val="24"/>
          <w:szCs w:val="24"/>
          <w:lang w:eastAsia="en-US"/>
        </w:rPr>
      </w:pPr>
      <w:r w:rsidRPr="00B64435">
        <w:rPr>
          <w:rFonts w:eastAsia="Arial"/>
          <w:b/>
          <w:bCs/>
          <w:sz w:val="24"/>
          <w:szCs w:val="24"/>
          <w:lang w:eastAsia="en-US"/>
        </w:rPr>
        <w:t>Zusammengefasst: Der Weg zur richtigen Abschottung in Holzdecken</w:t>
      </w:r>
    </w:p>
    <w:p w14:paraId="186CED7A"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Prüfen, welche Feuerwiderstandsfähigkeit gefordert ist</w:t>
      </w:r>
    </w:p>
    <w:p w14:paraId="25DF1745"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Deckenaufbau untersuchen</w:t>
      </w:r>
    </w:p>
    <w:p w14:paraId="7A8C8383"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Kontrollieren, ob die Durchführung statisch unbedenklich ist</w:t>
      </w:r>
    </w:p>
    <w:p w14:paraId="7B9E236F"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Passendes Abschottungsprodukt auswählen</w:t>
      </w:r>
    </w:p>
    <w:p w14:paraId="7CC25A6C"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Einbau nach Vorgaben des Verwendbarkeitsnachweisinhabers</w:t>
      </w:r>
    </w:p>
    <w:p w14:paraId="4713E03D" w14:textId="77777777" w:rsidR="00B64435" w:rsidRPr="00B64435" w:rsidRDefault="00B64435" w:rsidP="00B64435">
      <w:pPr>
        <w:numPr>
          <w:ilvl w:val="0"/>
          <w:numId w:val="17"/>
        </w:numPr>
        <w:pBdr>
          <w:top w:val="single" w:sz="4" w:space="1" w:color="auto"/>
          <w:left w:val="single" w:sz="4" w:space="4" w:color="auto"/>
          <w:bottom w:val="single" w:sz="4" w:space="1" w:color="auto"/>
          <w:right w:val="single" w:sz="4" w:space="4" w:color="auto"/>
        </w:pBdr>
        <w:spacing w:after="160" w:line="259" w:lineRule="auto"/>
        <w:contextualSpacing/>
        <w:rPr>
          <w:rFonts w:eastAsia="Arial"/>
          <w:sz w:val="22"/>
          <w:szCs w:val="22"/>
          <w:lang w:eastAsia="en-US"/>
        </w:rPr>
      </w:pPr>
      <w:r w:rsidRPr="00B64435">
        <w:rPr>
          <w:rFonts w:eastAsia="Arial"/>
          <w:sz w:val="22"/>
          <w:szCs w:val="22"/>
          <w:lang w:eastAsia="en-US"/>
        </w:rPr>
        <w:t>Nicht wesentliche Abweichung bestätigen, Hersteller des Bauprodukts/der Bauart hinzuziehen.</w:t>
      </w:r>
    </w:p>
    <w:p w14:paraId="608E5980" w14:textId="77777777" w:rsidR="00B64435" w:rsidRPr="00B64435" w:rsidRDefault="00B64435" w:rsidP="00B64435">
      <w:pPr>
        <w:spacing w:after="160" w:line="259" w:lineRule="auto"/>
        <w:rPr>
          <w:rFonts w:eastAsiaTheme="minorHAnsi"/>
          <w:sz w:val="22"/>
          <w:szCs w:val="22"/>
          <w:lang w:eastAsia="en-US"/>
        </w:rPr>
      </w:pPr>
    </w:p>
    <w:p w14:paraId="500C7F6E" w14:textId="77777777" w:rsidR="00B64435" w:rsidRPr="00986032" w:rsidRDefault="00B64435" w:rsidP="00B64435">
      <w:pPr>
        <w:spacing w:after="160" w:line="259" w:lineRule="auto"/>
        <w:rPr>
          <w:rFonts w:eastAsia="Arial"/>
          <w:b/>
          <w:bCs/>
          <w:sz w:val="24"/>
          <w:szCs w:val="24"/>
          <w:lang w:eastAsia="en-US"/>
        </w:rPr>
      </w:pPr>
      <w:r w:rsidRPr="00986032">
        <w:rPr>
          <w:rFonts w:eastAsia="Arial"/>
          <w:b/>
          <w:bCs/>
          <w:sz w:val="24"/>
          <w:szCs w:val="24"/>
          <w:lang w:eastAsia="en-US"/>
        </w:rPr>
        <w:t>Tipp: Vorsicht bei europäisch geprüften Abschottungsprodukten</w:t>
      </w:r>
    </w:p>
    <w:p w14:paraId="0A818970" w14:textId="77777777" w:rsidR="00B64435" w:rsidRPr="00B64435" w:rsidRDefault="00B64435" w:rsidP="00986032">
      <w:pPr>
        <w:spacing w:after="160" w:line="320" w:lineRule="atLeast"/>
        <w:rPr>
          <w:rFonts w:eastAsiaTheme="minorHAnsi"/>
          <w:sz w:val="22"/>
          <w:szCs w:val="22"/>
          <w:lang w:eastAsia="en-US"/>
        </w:rPr>
      </w:pPr>
      <w:r w:rsidRPr="00B64435">
        <w:rPr>
          <w:rFonts w:eastAsiaTheme="minorHAnsi"/>
          <w:sz w:val="22"/>
          <w:szCs w:val="22"/>
          <w:lang w:eastAsia="en-US"/>
        </w:rPr>
        <w:t>Bei der Auswahl der Abschottungsprodukte sollte drauf geachtet werden, dass beim Verwenden von</w:t>
      </w:r>
      <w:r w:rsidRPr="00B64435">
        <w:rPr>
          <w:rFonts w:eastAsiaTheme="minorHAnsi"/>
          <w:b/>
          <w:bCs/>
          <w:sz w:val="22"/>
          <w:szCs w:val="22"/>
          <w:lang w:eastAsia="en-US"/>
        </w:rPr>
        <w:t xml:space="preserve"> </w:t>
      </w:r>
      <w:r w:rsidRPr="00B64435">
        <w:rPr>
          <w:rFonts w:eastAsiaTheme="minorHAnsi"/>
          <w:sz w:val="22"/>
          <w:szCs w:val="22"/>
          <w:lang w:eastAsia="en-US"/>
        </w:rPr>
        <w:t>europäisch geprüften Produkten bzw. europäisch geprüften Bauarten der Verwendbarkeitsnachweisinhaber mit „ins Boot“ genommen wird.</w:t>
      </w:r>
    </w:p>
    <w:p w14:paraId="26824570" w14:textId="77777777" w:rsidR="00B64435" w:rsidRPr="00B64435" w:rsidRDefault="00B64435" w:rsidP="00986032">
      <w:pPr>
        <w:spacing w:after="160" w:line="320" w:lineRule="atLeast"/>
        <w:rPr>
          <w:rFonts w:eastAsia="Arial"/>
          <w:sz w:val="22"/>
          <w:szCs w:val="22"/>
          <w:lang w:eastAsia="en-US"/>
        </w:rPr>
      </w:pPr>
      <w:r w:rsidRPr="00B64435">
        <w:rPr>
          <w:rFonts w:eastAsia="Arial"/>
          <w:sz w:val="22"/>
          <w:szCs w:val="22"/>
          <w:lang w:eastAsia="en-US"/>
        </w:rPr>
        <w:t>Durch die Umstellung der Bauproduktenverordnung (</w:t>
      </w:r>
      <w:proofErr w:type="spellStart"/>
      <w:r w:rsidRPr="00B64435">
        <w:rPr>
          <w:rFonts w:eastAsia="Arial"/>
          <w:sz w:val="22"/>
          <w:szCs w:val="22"/>
          <w:lang w:eastAsia="en-US"/>
        </w:rPr>
        <w:t>BauPVO</w:t>
      </w:r>
      <w:proofErr w:type="spellEnd"/>
      <w:r w:rsidRPr="00B64435">
        <w:rPr>
          <w:rFonts w:eastAsia="Arial"/>
          <w:sz w:val="22"/>
          <w:szCs w:val="22"/>
          <w:lang w:eastAsia="en-US"/>
        </w:rPr>
        <w:t>) vom 1. Juli 2013 ist - im Gegensatz zu nationalen Bauprodukten und Bauarten - keine nicht wesentliche Abweichung von europäischen Bauprodukten bzw. Bauarten möglich. Dies bedeutet: Solche Produkte können formal nur unter den im Verwendbarkeitsnachweis (Europäische Technische Bewertungen (ETB)/European Technical Assessment (ETA)) vorgegebenen Bedingungen (z. B. Massivdecke ≥ 150 mm) verwendet werden.</w:t>
      </w:r>
    </w:p>
    <w:p w14:paraId="6EAE928E"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rPr>
          <w:rFonts w:eastAsiaTheme="minorHAnsi"/>
          <w:b/>
          <w:bCs/>
          <w:sz w:val="22"/>
          <w:szCs w:val="22"/>
          <w:lang w:eastAsia="en-US"/>
        </w:rPr>
      </w:pPr>
      <w:r w:rsidRPr="00B64435">
        <w:rPr>
          <w:rFonts w:eastAsiaTheme="minorHAnsi"/>
          <w:b/>
          <w:bCs/>
          <w:sz w:val="22"/>
          <w:szCs w:val="22"/>
          <w:lang w:eastAsia="en-US"/>
        </w:rPr>
        <w:t xml:space="preserve">Information „Nicht wesentliche Abweichung“ </w:t>
      </w:r>
      <w:r w:rsidRPr="00B64435">
        <w:rPr>
          <w:rFonts w:eastAsiaTheme="minorHAnsi"/>
          <w:sz w:val="22"/>
          <w:szCs w:val="22"/>
          <w:lang w:eastAsia="en-US"/>
        </w:rPr>
        <w:t>(§ 22 „Übereinstimmungsbestätigung“</w:t>
      </w:r>
      <w:r w:rsidRPr="00B64435">
        <w:rPr>
          <w:rFonts w:asciiTheme="minorHAnsi" w:eastAsiaTheme="minorHAnsi" w:hAnsiTheme="minorHAnsi" w:cstheme="minorBidi"/>
          <w:sz w:val="22"/>
          <w:szCs w:val="22"/>
          <w:lang w:eastAsia="en-US"/>
        </w:rPr>
        <w:t xml:space="preserve"> </w:t>
      </w:r>
      <w:r w:rsidRPr="00B64435">
        <w:rPr>
          <w:rFonts w:eastAsiaTheme="minorHAnsi"/>
          <w:sz w:val="22"/>
          <w:szCs w:val="22"/>
          <w:lang w:eastAsia="en-US"/>
        </w:rPr>
        <w:t>Abs. 1 Musterbauordnung (MBO 11/2005 in der Fassung geändert durch Beschluss der Bauministerkonferenz vom 13.05.2106), § 21 Abs. 1):</w:t>
      </w:r>
    </w:p>
    <w:p w14:paraId="3A394C9E" w14:textId="77777777" w:rsidR="00B64435" w:rsidRPr="00B64435" w:rsidRDefault="00B64435" w:rsidP="00B64435">
      <w:pPr>
        <w:pBdr>
          <w:top w:val="single" w:sz="4" w:space="1" w:color="auto"/>
          <w:left w:val="single" w:sz="4" w:space="4" w:color="auto"/>
          <w:bottom w:val="single" w:sz="4" w:space="1" w:color="auto"/>
          <w:right w:val="single" w:sz="4" w:space="4" w:color="auto"/>
        </w:pBdr>
        <w:spacing w:after="160" w:line="259" w:lineRule="auto"/>
        <w:rPr>
          <w:rFonts w:eastAsiaTheme="minorHAnsi"/>
          <w:b/>
          <w:bCs/>
          <w:sz w:val="22"/>
          <w:szCs w:val="22"/>
          <w:lang w:eastAsia="en-US"/>
        </w:rPr>
      </w:pPr>
      <w:r w:rsidRPr="00B64435">
        <w:rPr>
          <w:rFonts w:eastAsiaTheme="minorHAnsi"/>
          <w:sz w:val="22"/>
          <w:szCs w:val="22"/>
          <w:lang w:eastAsia="en-US"/>
        </w:rPr>
        <w:t xml:space="preserve">„Bauprodukte bedürfen einer Bestätigung ihrer Übereinstimmung mit … den allgemeinen bauaufsichtlichen Zulassungen, den allgemeinen bauaufsichtlichen Prüfzeugnissen oder den Zustimmungen im Einzelfall; als Übereinstimmung gilt auch eine </w:t>
      </w:r>
      <w:r w:rsidRPr="00B64435">
        <w:rPr>
          <w:rFonts w:eastAsiaTheme="minorHAnsi"/>
          <w:b/>
          <w:bCs/>
          <w:sz w:val="22"/>
          <w:szCs w:val="22"/>
          <w:lang w:eastAsia="en-US"/>
        </w:rPr>
        <w:t>Abweichung, die nicht wesentlich ist</w:t>
      </w:r>
      <w:r w:rsidRPr="00B64435">
        <w:rPr>
          <w:rFonts w:eastAsiaTheme="minorHAnsi"/>
          <w:sz w:val="22"/>
          <w:szCs w:val="22"/>
          <w:lang w:eastAsia="en-US"/>
        </w:rPr>
        <w:t>.“</w:t>
      </w:r>
    </w:p>
    <w:p w14:paraId="433D2D21" w14:textId="77777777" w:rsidR="00B64435" w:rsidRPr="00B64435" w:rsidRDefault="00B64435" w:rsidP="00B64435">
      <w:pPr>
        <w:spacing w:after="160" w:line="259" w:lineRule="auto"/>
        <w:rPr>
          <w:rFonts w:eastAsiaTheme="minorHAnsi"/>
          <w:b/>
          <w:bCs/>
          <w:sz w:val="28"/>
          <w:szCs w:val="28"/>
          <w:lang w:eastAsia="en-US"/>
        </w:rPr>
      </w:pPr>
    </w:p>
    <w:p w14:paraId="1CF91BC3" w14:textId="77777777" w:rsidR="00B64435" w:rsidRPr="00B64435" w:rsidRDefault="00B64435" w:rsidP="00B64435">
      <w:pPr>
        <w:spacing w:after="160" w:line="259" w:lineRule="auto"/>
        <w:rPr>
          <w:rFonts w:eastAsiaTheme="minorHAnsi"/>
          <w:b/>
          <w:bCs/>
          <w:sz w:val="24"/>
          <w:szCs w:val="24"/>
          <w:lang w:eastAsia="en-US"/>
        </w:rPr>
      </w:pPr>
      <w:r w:rsidRPr="00B64435">
        <w:rPr>
          <w:rFonts w:eastAsiaTheme="minorHAnsi"/>
          <w:b/>
          <w:bCs/>
          <w:sz w:val="24"/>
          <w:szCs w:val="24"/>
          <w:lang w:eastAsia="en-US"/>
        </w:rPr>
        <w:t>Schritt für Schritt</w:t>
      </w:r>
    </w:p>
    <w:p w14:paraId="1BAADA57" w14:textId="77777777" w:rsidR="00B64435" w:rsidRPr="00B64435" w:rsidRDefault="00B64435" w:rsidP="00B64435">
      <w:pPr>
        <w:spacing w:after="160" w:line="259" w:lineRule="auto"/>
        <w:rPr>
          <w:rFonts w:eastAsia="Arial"/>
          <w:sz w:val="22"/>
          <w:szCs w:val="22"/>
          <w:lang w:eastAsia="en-US"/>
        </w:rPr>
      </w:pPr>
      <w:r w:rsidRPr="00B64435">
        <w:rPr>
          <w:rFonts w:eastAsia="Arial"/>
          <w:sz w:val="22"/>
          <w:szCs w:val="22"/>
          <w:lang w:eastAsia="en-US"/>
        </w:rPr>
        <w:t xml:space="preserve">Folgende Arbeitsabläufe müssten bzw. müssen in der „herkömmlichen“ Ausführung (mit </w:t>
      </w:r>
      <w:proofErr w:type="spellStart"/>
      <w:r w:rsidRPr="00B64435">
        <w:rPr>
          <w:rFonts w:eastAsia="Arial"/>
          <w:sz w:val="22"/>
          <w:szCs w:val="22"/>
          <w:lang w:eastAsia="en-US"/>
        </w:rPr>
        <w:t>Mörtelverguss</w:t>
      </w:r>
      <w:proofErr w:type="spellEnd"/>
      <w:r w:rsidRPr="00B64435">
        <w:rPr>
          <w:rFonts w:eastAsia="Arial"/>
          <w:sz w:val="22"/>
          <w:szCs w:val="22"/>
          <w:lang w:eastAsia="en-US"/>
        </w:rPr>
        <w:t>) vollzogen werden:</w:t>
      </w:r>
    </w:p>
    <w:p w14:paraId="0486EE90"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Entfernen der Dielen inklusive inliegendem Sand, Schlacke bzw. Füllmaterialien</w:t>
      </w:r>
    </w:p>
    <w:p w14:paraId="477AAB35"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Anbringen der Schalung (ggf. doppelt mit Fugenversatz)</w:t>
      </w:r>
    </w:p>
    <w:p w14:paraId="4806E021"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Wenn statisch erforderlich: Wechsel einziehen</w:t>
      </w:r>
    </w:p>
    <w:p w14:paraId="4AD11D97"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Anbringen einer umlaufenden Halteleiste</w:t>
      </w:r>
    </w:p>
    <w:p w14:paraId="53690E42"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Installation(en) durchführen</w:t>
      </w:r>
    </w:p>
    <w:p w14:paraId="0054E31B"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Mörtel bzw. Beton einbringen</w:t>
      </w:r>
    </w:p>
    <w:p w14:paraId="53993037"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Abschottungsprodukt anbringen</w:t>
      </w:r>
    </w:p>
    <w:p w14:paraId="36DB8AAB"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Gegebenenfalls Sand, Schlacke bzw. Füllmaterialien wieder einfüllen</w:t>
      </w:r>
    </w:p>
    <w:p w14:paraId="1F639E6F" w14:textId="77777777" w:rsidR="00B64435" w:rsidRPr="00B64435" w:rsidRDefault="00B64435" w:rsidP="00B64435">
      <w:pPr>
        <w:numPr>
          <w:ilvl w:val="0"/>
          <w:numId w:val="16"/>
        </w:numPr>
        <w:spacing w:after="160" w:line="259" w:lineRule="auto"/>
        <w:contextualSpacing/>
        <w:rPr>
          <w:rFonts w:eastAsiaTheme="minorHAnsi"/>
          <w:sz w:val="22"/>
          <w:szCs w:val="22"/>
          <w:lang w:eastAsia="en-US"/>
        </w:rPr>
      </w:pPr>
      <w:r w:rsidRPr="00B64435">
        <w:rPr>
          <w:rFonts w:eastAsiaTheme="minorHAnsi"/>
          <w:sz w:val="22"/>
          <w:szCs w:val="22"/>
          <w:lang w:eastAsia="en-US"/>
        </w:rPr>
        <w:t>Eventuell neu verputzen</w:t>
      </w:r>
    </w:p>
    <w:p w14:paraId="66CC4569" w14:textId="77777777" w:rsidR="00B64435" w:rsidRPr="00B64435" w:rsidRDefault="00B64435" w:rsidP="00B64435">
      <w:pPr>
        <w:spacing w:after="160" w:line="259" w:lineRule="auto"/>
        <w:rPr>
          <w:rFonts w:eastAsiaTheme="minorHAnsi"/>
          <w:sz w:val="22"/>
          <w:szCs w:val="22"/>
          <w:lang w:eastAsia="en-US"/>
        </w:rPr>
      </w:pPr>
    </w:p>
    <w:p w14:paraId="458FCE19" w14:textId="77777777" w:rsidR="00B64435" w:rsidRPr="00B64435" w:rsidRDefault="00B64435" w:rsidP="00B64435">
      <w:pPr>
        <w:spacing w:after="160" w:line="259" w:lineRule="auto"/>
        <w:rPr>
          <w:rFonts w:eastAsiaTheme="minorHAnsi"/>
          <w:b/>
          <w:sz w:val="24"/>
          <w:szCs w:val="24"/>
          <w:lang w:eastAsia="en-US"/>
        </w:rPr>
      </w:pPr>
      <w:r w:rsidRPr="00B64435">
        <w:rPr>
          <w:rFonts w:eastAsiaTheme="minorHAnsi"/>
          <w:b/>
          <w:sz w:val="24"/>
          <w:szCs w:val="24"/>
          <w:lang w:eastAsia="en-US"/>
        </w:rPr>
        <w:t>Alternativ stellt der Autor dem Anwender nachfolgende Systeme vor:</w:t>
      </w:r>
    </w:p>
    <w:p w14:paraId="38E25FB6" w14:textId="77777777" w:rsidR="00B64435" w:rsidRPr="00B64435" w:rsidRDefault="00B64435" w:rsidP="00B64435">
      <w:pPr>
        <w:numPr>
          <w:ilvl w:val="0"/>
          <w:numId w:val="19"/>
        </w:numPr>
        <w:spacing w:after="160" w:line="259" w:lineRule="auto"/>
        <w:contextualSpacing/>
        <w:rPr>
          <w:rFonts w:eastAsiaTheme="minorHAnsi"/>
          <w:sz w:val="22"/>
          <w:szCs w:val="22"/>
          <w:lang w:eastAsia="en-US"/>
        </w:rPr>
      </w:pPr>
      <w:r w:rsidRPr="00B64435">
        <w:rPr>
          <w:rFonts w:eastAsiaTheme="minorHAnsi"/>
          <w:sz w:val="22"/>
          <w:szCs w:val="22"/>
          <w:lang w:eastAsia="en-US"/>
        </w:rPr>
        <w:t>Brandschutzschaum als Vergussmasse</w:t>
      </w:r>
    </w:p>
    <w:p w14:paraId="5F7E9FA8" w14:textId="77777777" w:rsidR="00B64435" w:rsidRPr="00B64435" w:rsidRDefault="00B64435" w:rsidP="00B64435">
      <w:pPr>
        <w:numPr>
          <w:ilvl w:val="0"/>
          <w:numId w:val="19"/>
        </w:numPr>
        <w:spacing w:after="160" w:line="259" w:lineRule="auto"/>
        <w:contextualSpacing/>
        <w:rPr>
          <w:rFonts w:eastAsiaTheme="minorHAnsi"/>
          <w:sz w:val="22"/>
          <w:szCs w:val="22"/>
          <w:lang w:eastAsia="en-US"/>
        </w:rPr>
      </w:pPr>
      <w:r w:rsidRPr="00B64435">
        <w:rPr>
          <w:rFonts w:eastAsiaTheme="minorHAnsi"/>
          <w:sz w:val="22"/>
          <w:szCs w:val="22"/>
          <w:lang w:eastAsia="en-US"/>
        </w:rPr>
        <w:t>Weichschott (Mineralwollplatten)</w:t>
      </w:r>
    </w:p>
    <w:p w14:paraId="17BFE85E" w14:textId="77777777" w:rsidR="00B64435" w:rsidRPr="00B64435" w:rsidRDefault="00B64435" w:rsidP="00B64435">
      <w:pPr>
        <w:numPr>
          <w:ilvl w:val="0"/>
          <w:numId w:val="19"/>
        </w:numPr>
        <w:spacing w:after="160" w:line="259" w:lineRule="auto"/>
        <w:contextualSpacing/>
        <w:rPr>
          <w:rFonts w:eastAsia="Arial"/>
          <w:sz w:val="22"/>
          <w:szCs w:val="22"/>
          <w:lang w:eastAsia="en-US"/>
        </w:rPr>
      </w:pPr>
      <w:proofErr w:type="spellStart"/>
      <w:r w:rsidRPr="00B64435">
        <w:rPr>
          <w:rFonts w:eastAsia="Arial"/>
          <w:sz w:val="22"/>
          <w:szCs w:val="22"/>
          <w:lang w:eastAsia="en-US"/>
        </w:rPr>
        <w:t>Deckenstanzer</w:t>
      </w:r>
      <w:proofErr w:type="spellEnd"/>
      <w:r w:rsidRPr="00B64435">
        <w:rPr>
          <w:rFonts w:eastAsia="Arial"/>
          <w:sz w:val="22"/>
          <w:szCs w:val="22"/>
          <w:lang w:eastAsia="en-US"/>
        </w:rPr>
        <w:t xml:space="preserve"> System SWS</w:t>
      </w:r>
    </w:p>
    <w:p w14:paraId="38422D0C" w14:textId="77777777" w:rsidR="00B64435" w:rsidRPr="00B64435" w:rsidRDefault="00B64435" w:rsidP="00B64435">
      <w:pPr>
        <w:numPr>
          <w:ilvl w:val="0"/>
          <w:numId w:val="19"/>
        </w:numPr>
        <w:spacing w:after="160" w:line="259" w:lineRule="auto"/>
        <w:contextualSpacing/>
        <w:rPr>
          <w:rFonts w:eastAsiaTheme="minorHAnsi"/>
          <w:sz w:val="22"/>
          <w:szCs w:val="22"/>
          <w:lang w:eastAsia="en-US"/>
        </w:rPr>
      </w:pPr>
      <w:r w:rsidRPr="00B64435">
        <w:rPr>
          <w:rFonts w:eastAsiaTheme="minorHAnsi"/>
          <w:sz w:val="22"/>
          <w:szCs w:val="22"/>
          <w:lang w:eastAsia="en-US"/>
        </w:rPr>
        <w:t>Erleichterungen für einzelne Leitungen MLAR Abschnitt 4.3</w:t>
      </w:r>
    </w:p>
    <w:p w14:paraId="322EBE11" w14:textId="77777777" w:rsidR="005F576B" w:rsidRDefault="005F576B" w:rsidP="00B64435">
      <w:pPr>
        <w:spacing w:after="160" w:line="259" w:lineRule="auto"/>
        <w:rPr>
          <w:rFonts w:eastAsiaTheme="minorHAnsi"/>
          <w:sz w:val="22"/>
          <w:szCs w:val="22"/>
          <w:lang w:eastAsia="en-US"/>
        </w:rPr>
      </w:pPr>
    </w:p>
    <w:p w14:paraId="5DC70976" w14:textId="463E6FC3" w:rsidR="00B64435" w:rsidRDefault="00B64435" w:rsidP="00B64435">
      <w:pPr>
        <w:spacing w:after="160" w:line="259" w:lineRule="auto"/>
        <w:rPr>
          <w:rFonts w:eastAsiaTheme="minorHAnsi"/>
          <w:sz w:val="22"/>
          <w:szCs w:val="22"/>
          <w:lang w:eastAsia="en-US"/>
        </w:rPr>
      </w:pPr>
      <w:r w:rsidRPr="00B64435">
        <w:rPr>
          <w:rFonts w:eastAsiaTheme="minorHAnsi"/>
          <w:sz w:val="22"/>
          <w:szCs w:val="22"/>
          <w:lang w:eastAsia="en-US"/>
        </w:rPr>
        <w:t>Die einzelnen Systeme im Überblick:</w:t>
      </w:r>
    </w:p>
    <w:p w14:paraId="645260A8" w14:textId="4752FE8C" w:rsidR="005F576B" w:rsidRDefault="005F576B" w:rsidP="00B64435">
      <w:pPr>
        <w:spacing w:after="160" w:line="259" w:lineRule="auto"/>
        <w:rPr>
          <w:rFonts w:eastAsiaTheme="minorHAnsi"/>
          <w:sz w:val="22"/>
          <w:szCs w:val="22"/>
          <w:lang w:eastAsia="en-US"/>
        </w:rPr>
      </w:pPr>
    </w:p>
    <w:p w14:paraId="55FC21D1" w14:textId="77777777" w:rsidR="005F576B" w:rsidRPr="00B64435" w:rsidRDefault="005F576B" w:rsidP="00B64435">
      <w:pPr>
        <w:spacing w:after="160" w:line="259" w:lineRule="auto"/>
        <w:rPr>
          <w:rFonts w:eastAsiaTheme="minorHAnsi"/>
          <w:sz w:val="22"/>
          <w:szCs w:val="22"/>
          <w:lang w:eastAsia="en-US"/>
        </w:rPr>
      </w:pPr>
    </w:p>
    <w:p w14:paraId="37C2E77B" w14:textId="77777777" w:rsidR="00B64435" w:rsidRPr="00B64435" w:rsidRDefault="00B64435" w:rsidP="00B64435">
      <w:pPr>
        <w:numPr>
          <w:ilvl w:val="0"/>
          <w:numId w:val="14"/>
        </w:numPr>
        <w:spacing w:after="160" w:line="259" w:lineRule="auto"/>
        <w:contextualSpacing/>
        <w:rPr>
          <w:rFonts w:eastAsiaTheme="minorHAnsi"/>
          <w:b/>
          <w:bCs/>
          <w:sz w:val="22"/>
          <w:szCs w:val="22"/>
          <w:lang w:eastAsia="en-US"/>
        </w:rPr>
      </w:pPr>
      <w:r w:rsidRPr="00B64435">
        <w:rPr>
          <w:rFonts w:eastAsiaTheme="minorHAnsi"/>
          <w:b/>
          <w:bCs/>
          <w:sz w:val="22"/>
          <w:szCs w:val="22"/>
          <w:lang w:eastAsia="en-US"/>
        </w:rPr>
        <w:t>Brandschutzschaum als Vergussmasse</w:t>
      </w:r>
    </w:p>
    <w:p w14:paraId="4B373DF0" w14:textId="77777777" w:rsidR="00B64435" w:rsidRPr="00B64435" w:rsidRDefault="00B64435" w:rsidP="00B64435">
      <w:pPr>
        <w:spacing w:after="160" w:line="259" w:lineRule="auto"/>
        <w:ind w:left="720"/>
        <w:contextualSpacing/>
        <w:rPr>
          <w:rFonts w:eastAsiaTheme="minorHAnsi"/>
          <w:sz w:val="22"/>
          <w:szCs w:val="22"/>
          <w:lang w:eastAsia="en-US"/>
        </w:rPr>
      </w:pPr>
    </w:p>
    <w:p w14:paraId="214FFB61" w14:textId="39A9004D" w:rsidR="00B64435" w:rsidRPr="00B64435" w:rsidRDefault="00B139FD" w:rsidP="00B64435">
      <w:pPr>
        <w:spacing w:after="160" w:line="259" w:lineRule="auto"/>
        <w:ind w:left="720"/>
        <w:contextualSpacing/>
        <w:rPr>
          <w:rFonts w:eastAsiaTheme="minorHAnsi"/>
          <w:sz w:val="22"/>
          <w:szCs w:val="22"/>
          <w:lang w:eastAsia="en-US"/>
        </w:rPr>
      </w:pPr>
      <w:r>
        <w:rPr>
          <w:rFonts w:eastAsiaTheme="minorHAnsi"/>
          <w:noProof/>
          <w:sz w:val="22"/>
          <w:szCs w:val="22"/>
          <w:lang w:eastAsia="en-US"/>
        </w:rPr>
        <w:drawing>
          <wp:inline distT="0" distB="0" distL="0" distR="0" wp14:anchorId="237D4DDC" wp14:editId="3200BF65">
            <wp:extent cx="3823146" cy="24955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zbalkendecke-06-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5373" cy="2497004"/>
                    </a:xfrm>
                    <a:prstGeom prst="rect">
                      <a:avLst/>
                    </a:prstGeom>
                  </pic:spPr>
                </pic:pic>
              </a:graphicData>
            </a:graphic>
          </wp:inline>
        </w:drawing>
      </w:r>
    </w:p>
    <w:p w14:paraId="146B6DE4" w14:textId="77777777" w:rsidR="00B64435" w:rsidRPr="00B64435" w:rsidRDefault="00B64435" w:rsidP="00B64435">
      <w:pPr>
        <w:ind w:left="284"/>
        <w:rPr>
          <w:rFonts w:eastAsiaTheme="minorHAnsi"/>
          <w:szCs w:val="20"/>
          <w:lang w:eastAsia="en-US"/>
        </w:rPr>
      </w:pPr>
      <w:r w:rsidRPr="00B64435">
        <w:rPr>
          <w:rFonts w:eastAsiaTheme="minorHAnsi"/>
          <w:szCs w:val="20"/>
          <w:lang w:eastAsia="en-US"/>
        </w:rPr>
        <w:t>Holzbalkendecke-06</w:t>
      </w:r>
    </w:p>
    <w:p w14:paraId="78637966" w14:textId="77777777" w:rsidR="00B64435" w:rsidRPr="00B64435" w:rsidRDefault="00B64435" w:rsidP="00B64435">
      <w:pPr>
        <w:spacing w:after="160" w:line="259" w:lineRule="auto"/>
        <w:ind w:left="284"/>
        <w:contextualSpacing/>
        <w:rPr>
          <w:rFonts w:eastAsiaTheme="minorHAnsi"/>
          <w:szCs w:val="20"/>
          <w:lang w:eastAsia="en-US"/>
        </w:rPr>
      </w:pPr>
      <w:r w:rsidRPr="00B64435">
        <w:rPr>
          <w:rFonts w:eastAsiaTheme="minorHAnsi"/>
          <w:szCs w:val="20"/>
          <w:lang w:eastAsia="en-US"/>
        </w:rPr>
        <w:t>Abschottungsvariante mit Brandschutzschaum als "Vergussmasse".</w:t>
      </w:r>
    </w:p>
    <w:p w14:paraId="1B353964" w14:textId="77777777" w:rsidR="00B64435" w:rsidRPr="00B64435" w:rsidRDefault="00B64435" w:rsidP="00B64435">
      <w:pPr>
        <w:spacing w:after="160" w:line="259" w:lineRule="auto"/>
        <w:ind w:left="284"/>
        <w:rPr>
          <w:rFonts w:eastAsia="Arial"/>
          <w:szCs w:val="20"/>
          <w:lang w:eastAsia="en-US"/>
        </w:rPr>
      </w:pPr>
      <w:r w:rsidRPr="00B64435">
        <w:rPr>
          <w:rFonts w:eastAsia="Arial"/>
          <w:szCs w:val="20"/>
          <w:lang w:eastAsia="en-US"/>
        </w:rPr>
        <w:t>Das System belastet die Deckenkonstruktion auf Grund des geringen Gewichts erheblich weniger als ein Verguss mit Mörtel oder Beton. Ebenfalls ermöglicht es relativ geringe Randabstände. Eventuelle Nachbelegungen lassen sich durch eine weiche Brandschutzschaummasse einfach realisieren. Kombischotts sind möglich.</w:t>
      </w:r>
      <w:r w:rsidRPr="00B64435">
        <w:rPr>
          <w:rFonts w:asciiTheme="minorHAnsi" w:eastAsiaTheme="minorHAnsi" w:hAnsiTheme="minorHAnsi" w:cstheme="minorBidi"/>
          <w:sz w:val="22"/>
          <w:szCs w:val="22"/>
          <w:lang w:eastAsia="en-US"/>
        </w:rPr>
        <w:br/>
      </w:r>
      <w:r w:rsidRPr="00B64435">
        <w:rPr>
          <w:rFonts w:eastAsia="Arial"/>
          <w:szCs w:val="20"/>
          <w:lang w:eastAsia="en-US"/>
        </w:rPr>
        <w:t>Abbildung: Walraven, Gutachterliche Stellungnahme Nr.128-PG-2011</w:t>
      </w:r>
    </w:p>
    <w:p w14:paraId="63E76434" w14:textId="77777777" w:rsidR="00B64435" w:rsidRPr="00B64435" w:rsidRDefault="00B64435" w:rsidP="00B64435">
      <w:pPr>
        <w:spacing w:after="160" w:line="259" w:lineRule="auto"/>
        <w:ind w:left="284"/>
        <w:contextualSpacing/>
        <w:rPr>
          <w:rFonts w:eastAsiaTheme="minorHAnsi"/>
          <w:sz w:val="22"/>
          <w:szCs w:val="22"/>
          <w:lang w:eastAsia="en-US"/>
        </w:rPr>
      </w:pPr>
    </w:p>
    <w:p w14:paraId="3EFC058B" w14:textId="77777777" w:rsidR="00B64435" w:rsidRPr="00B64435" w:rsidRDefault="00B64435" w:rsidP="00B64435">
      <w:pPr>
        <w:numPr>
          <w:ilvl w:val="0"/>
          <w:numId w:val="14"/>
        </w:numPr>
        <w:spacing w:after="160" w:line="259" w:lineRule="auto"/>
        <w:contextualSpacing/>
        <w:rPr>
          <w:rFonts w:eastAsiaTheme="minorHAnsi"/>
          <w:b/>
          <w:bCs/>
          <w:sz w:val="22"/>
          <w:szCs w:val="22"/>
          <w:lang w:eastAsia="en-US"/>
        </w:rPr>
      </w:pPr>
      <w:r w:rsidRPr="00B64435">
        <w:rPr>
          <w:rFonts w:eastAsiaTheme="minorHAnsi"/>
          <w:b/>
          <w:bCs/>
          <w:sz w:val="22"/>
          <w:szCs w:val="22"/>
          <w:lang w:eastAsia="en-US"/>
        </w:rPr>
        <w:t>Weichschott (Mineralwollplatten)</w:t>
      </w:r>
    </w:p>
    <w:p w14:paraId="656D797D" w14:textId="77777777" w:rsidR="00B64435" w:rsidRPr="00B64435" w:rsidRDefault="00B64435" w:rsidP="00B64435">
      <w:pPr>
        <w:spacing w:after="160" w:line="259" w:lineRule="auto"/>
        <w:ind w:left="360"/>
        <w:rPr>
          <w:rFonts w:eastAsiaTheme="minorHAnsi"/>
          <w:sz w:val="22"/>
          <w:szCs w:val="22"/>
          <w:lang w:eastAsia="en-US"/>
        </w:rPr>
      </w:pPr>
    </w:p>
    <w:p w14:paraId="33DAA201" w14:textId="77777777" w:rsidR="00B64435" w:rsidRPr="00B64435" w:rsidRDefault="00B64435" w:rsidP="00B64435">
      <w:pPr>
        <w:spacing w:after="160" w:line="259" w:lineRule="auto"/>
        <w:ind w:left="360"/>
        <w:rPr>
          <w:rFonts w:eastAsiaTheme="minorHAnsi"/>
          <w:sz w:val="22"/>
          <w:szCs w:val="22"/>
          <w:lang w:eastAsia="en-US"/>
        </w:rPr>
      </w:pPr>
      <w:r w:rsidRPr="00B64435">
        <w:rPr>
          <w:rFonts w:asciiTheme="minorHAnsi" w:eastAsiaTheme="minorHAnsi" w:hAnsiTheme="minorHAnsi" w:cstheme="minorBidi"/>
          <w:noProof/>
          <w:sz w:val="22"/>
          <w:szCs w:val="22"/>
          <w:lang w:eastAsia="en-US"/>
        </w:rPr>
        <w:drawing>
          <wp:inline distT="0" distB="0" distL="0" distR="0" wp14:anchorId="48047F2C" wp14:editId="3F576D0C">
            <wp:extent cx="4476750" cy="2504728"/>
            <wp:effectExtent l="0" t="0" r="0" b="0"/>
            <wp:docPr id="127700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495090" cy="2514989"/>
                    </a:xfrm>
                    <a:prstGeom prst="rect">
                      <a:avLst/>
                    </a:prstGeom>
                  </pic:spPr>
                </pic:pic>
              </a:graphicData>
            </a:graphic>
          </wp:inline>
        </w:drawing>
      </w:r>
    </w:p>
    <w:p w14:paraId="6585C1EC" w14:textId="77777777" w:rsidR="00B64435" w:rsidRPr="00B64435" w:rsidRDefault="00B64435" w:rsidP="00B64435">
      <w:pPr>
        <w:ind w:left="284"/>
        <w:rPr>
          <w:rFonts w:eastAsiaTheme="minorHAnsi"/>
          <w:szCs w:val="20"/>
          <w:lang w:eastAsia="en-US"/>
        </w:rPr>
      </w:pPr>
      <w:r w:rsidRPr="00B64435">
        <w:rPr>
          <w:rFonts w:eastAsiaTheme="minorHAnsi"/>
          <w:szCs w:val="20"/>
          <w:lang w:eastAsia="en-US"/>
        </w:rPr>
        <w:t>Holzbalkendecke-07</w:t>
      </w:r>
    </w:p>
    <w:p w14:paraId="576D7877" w14:textId="77777777" w:rsidR="00B64435" w:rsidRPr="00B64435" w:rsidRDefault="00B64435" w:rsidP="00B64435">
      <w:pPr>
        <w:spacing w:after="160" w:line="259" w:lineRule="auto"/>
        <w:ind w:left="284"/>
        <w:contextualSpacing/>
        <w:rPr>
          <w:rFonts w:eastAsiaTheme="minorHAnsi"/>
          <w:szCs w:val="20"/>
          <w:lang w:eastAsia="en-US"/>
        </w:rPr>
      </w:pPr>
      <w:r w:rsidRPr="00B64435">
        <w:rPr>
          <w:rFonts w:eastAsiaTheme="minorHAnsi"/>
          <w:szCs w:val="20"/>
          <w:lang w:eastAsia="en-US"/>
        </w:rPr>
        <w:t>Wie beim Schott mit Brandschutzschaum ist auch hier eine geringe Belastung der Statik gegeben. Vorarbeiten bezüglich der Auslaibung sind zu leisten. Die Nachbelegung gestaltet sich mittels Kernlochbohrer einfach. Kombischotts sind möglich.</w:t>
      </w:r>
    </w:p>
    <w:p w14:paraId="1DB33F21" w14:textId="77777777" w:rsidR="00B64435" w:rsidRPr="00B64435" w:rsidRDefault="00B64435" w:rsidP="00B64435">
      <w:pPr>
        <w:spacing w:after="160" w:line="259" w:lineRule="auto"/>
        <w:ind w:left="284"/>
        <w:contextualSpacing/>
        <w:rPr>
          <w:rFonts w:eastAsia="Arial"/>
          <w:szCs w:val="20"/>
          <w:lang w:eastAsia="en-US"/>
        </w:rPr>
      </w:pPr>
      <w:r w:rsidRPr="00B64435">
        <w:rPr>
          <w:rFonts w:eastAsia="Arial"/>
          <w:szCs w:val="20"/>
          <w:lang w:eastAsia="en-US"/>
        </w:rPr>
        <w:t>Abbildung: Walraven</w:t>
      </w:r>
    </w:p>
    <w:p w14:paraId="00899CEC" w14:textId="77777777" w:rsidR="00B64435" w:rsidRPr="00B64435" w:rsidRDefault="00B64435" w:rsidP="00B64435">
      <w:pPr>
        <w:spacing w:after="160" w:line="259" w:lineRule="auto"/>
        <w:ind w:left="284"/>
        <w:contextualSpacing/>
        <w:rPr>
          <w:rFonts w:eastAsiaTheme="minorHAnsi"/>
          <w:sz w:val="22"/>
          <w:szCs w:val="22"/>
          <w:lang w:eastAsia="en-US"/>
        </w:rPr>
      </w:pPr>
    </w:p>
    <w:p w14:paraId="3A55CB99" w14:textId="77777777" w:rsidR="00B64435" w:rsidRPr="00B64435" w:rsidRDefault="00B64435" w:rsidP="00B64435">
      <w:pPr>
        <w:numPr>
          <w:ilvl w:val="0"/>
          <w:numId w:val="14"/>
        </w:numPr>
        <w:spacing w:after="160" w:line="259" w:lineRule="auto"/>
        <w:contextualSpacing/>
        <w:rPr>
          <w:rFonts w:eastAsia="Arial"/>
          <w:b/>
          <w:sz w:val="22"/>
          <w:szCs w:val="22"/>
          <w:lang w:eastAsia="en-US"/>
        </w:rPr>
      </w:pPr>
      <w:proofErr w:type="spellStart"/>
      <w:r w:rsidRPr="00B64435">
        <w:rPr>
          <w:rFonts w:eastAsia="Arial"/>
          <w:b/>
          <w:sz w:val="22"/>
          <w:szCs w:val="22"/>
          <w:lang w:eastAsia="en-US"/>
        </w:rPr>
        <w:t>Deckenstanzer</w:t>
      </w:r>
      <w:proofErr w:type="spellEnd"/>
      <w:r w:rsidRPr="00B64435">
        <w:rPr>
          <w:rFonts w:eastAsia="Arial"/>
          <w:b/>
          <w:sz w:val="22"/>
          <w:szCs w:val="22"/>
          <w:lang w:eastAsia="en-US"/>
        </w:rPr>
        <w:t xml:space="preserve"> System SWS</w:t>
      </w:r>
    </w:p>
    <w:p w14:paraId="08707977" w14:textId="77777777" w:rsidR="00B64435" w:rsidRPr="00B64435" w:rsidRDefault="00B64435" w:rsidP="00B64435">
      <w:pPr>
        <w:spacing w:after="160" w:line="259" w:lineRule="auto"/>
        <w:ind w:left="360"/>
        <w:rPr>
          <w:rFonts w:asciiTheme="minorHAnsi" w:eastAsiaTheme="minorHAnsi" w:hAnsiTheme="minorHAnsi" w:cstheme="minorBidi"/>
          <w:sz w:val="22"/>
          <w:szCs w:val="22"/>
          <w:lang w:eastAsia="en-US"/>
        </w:rPr>
      </w:pPr>
      <w:r w:rsidRPr="00B64435">
        <w:rPr>
          <w:rFonts w:asciiTheme="minorHAnsi" w:eastAsiaTheme="minorHAnsi" w:hAnsiTheme="minorHAnsi" w:cstheme="minorBidi"/>
          <w:noProof/>
          <w:sz w:val="22"/>
          <w:szCs w:val="22"/>
          <w:lang w:eastAsia="en-US"/>
        </w:rPr>
        <w:drawing>
          <wp:inline distT="0" distB="0" distL="0" distR="0" wp14:anchorId="732D6A3C" wp14:editId="30517104">
            <wp:extent cx="4600575" cy="3442643"/>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zbalkendecke-10-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2983" cy="3466894"/>
                    </a:xfrm>
                    <a:prstGeom prst="rect">
                      <a:avLst/>
                    </a:prstGeom>
                  </pic:spPr>
                </pic:pic>
              </a:graphicData>
            </a:graphic>
          </wp:inline>
        </w:drawing>
      </w:r>
    </w:p>
    <w:p w14:paraId="5DF070BE" w14:textId="77777777" w:rsidR="00B64435" w:rsidRPr="00B64435" w:rsidRDefault="00B64435" w:rsidP="00B64435">
      <w:pPr>
        <w:ind w:left="360"/>
        <w:rPr>
          <w:rFonts w:eastAsiaTheme="minorHAnsi"/>
          <w:szCs w:val="20"/>
          <w:lang w:eastAsia="en-US"/>
        </w:rPr>
      </w:pPr>
      <w:r w:rsidRPr="00B64435">
        <w:rPr>
          <w:rFonts w:eastAsiaTheme="minorHAnsi"/>
          <w:szCs w:val="20"/>
          <w:lang w:eastAsia="en-US"/>
        </w:rPr>
        <w:t>Holzbalkendecke-08</w:t>
      </w:r>
    </w:p>
    <w:p w14:paraId="6C2210CC" w14:textId="77777777" w:rsidR="00B64435" w:rsidRPr="00B64435" w:rsidRDefault="00B64435" w:rsidP="00B64435">
      <w:pPr>
        <w:spacing w:after="160" w:line="259" w:lineRule="auto"/>
        <w:ind w:left="360"/>
        <w:rPr>
          <w:rFonts w:eastAsiaTheme="minorHAnsi"/>
          <w:szCs w:val="20"/>
          <w:lang w:eastAsia="en-US"/>
        </w:rPr>
      </w:pPr>
      <w:r w:rsidRPr="00B64435">
        <w:rPr>
          <w:rFonts w:eastAsiaTheme="minorHAnsi"/>
          <w:szCs w:val="20"/>
          <w:lang w:eastAsia="en-US"/>
        </w:rPr>
        <w:t>In diesem Fall kann der Anwender auf die kompletten Vorarbeiten bezüglich Ausschnitt, Auslaibung, etc. verzichten. Mittels Kernlochbohrgerät und Adapter wird eine Edelstahlhülse in die Decke gebohrt. Nach dem Durchbruch der Decke verbleibt die Hülse als „Leerrohr“ im Bauteil. Eine gutachterliche Stellungnahme liegt vor. Eine Nachbelegung bei Verguss mit Brandschutzmörtel ist allerdings schwierig.</w:t>
      </w:r>
      <w:r w:rsidRPr="00B64435">
        <w:rPr>
          <w:rFonts w:asciiTheme="minorHAnsi" w:eastAsiaTheme="minorHAnsi" w:hAnsiTheme="minorHAnsi" w:cstheme="minorBidi"/>
          <w:sz w:val="22"/>
          <w:szCs w:val="22"/>
          <w:lang w:eastAsia="en-US"/>
        </w:rPr>
        <w:br/>
      </w:r>
      <w:r w:rsidRPr="00B64435">
        <w:rPr>
          <w:rFonts w:eastAsiaTheme="minorHAnsi"/>
          <w:szCs w:val="20"/>
          <w:lang w:eastAsia="en-US"/>
        </w:rPr>
        <w:t xml:space="preserve">Bild: </w:t>
      </w:r>
      <w:hyperlink r:id="rId17">
        <w:r w:rsidRPr="00B64435">
          <w:rPr>
            <w:rFonts w:eastAsiaTheme="minorHAnsi"/>
            <w:color w:val="0563C1" w:themeColor="hyperlink"/>
            <w:szCs w:val="20"/>
            <w:u w:val="single"/>
            <w:lang w:eastAsia="en-US"/>
          </w:rPr>
          <w:t>www.sws-radebeul.de</w:t>
        </w:r>
      </w:hyperlink>
    </w:p>
    <w:p w14:paraId="71EB51E6" w14:textId="77777777" w:rsidR="00B64435" w:rsidRPr="00B64435" w:rsidRDefault="00B64435" w:rsidP="00B64435">
      <w:pPr>
        <w:spacing w:after="160" w:line="259" w:lineRule="auto"/>
        <w:ind w:left="284"/>
        <w:contextualSpacing/>
        <w:rPr>
          <w:rFonts w:eastAsiaTheme="minorHAnsi"/>
          <w:sz w:val="22"/>
          <w:szCs w:val="22"/>
          <w:lang w:eastAsia="en-US"/>
        </w:rPr>
      </w:pPr>
    </w:p>
    <w:p w14:paraId="6BB1E50E" w14:textId="77777777" w:rsidR="00B64435" w:rsidRPr="00B64435" w:rsidRDefault="00B64435" w:rsidP="00B64435">
      <w:pPr>
        <w:numPr>
          <w:ilvl w:val="0"/>
          <w:numId w:val="14"/>
        </w:numPr>
        <w:spacing w:after="160" w:line="259" w:lineRule="auto"/>
        <w:contextualSpacing/>
        <w:rPr>
          <w:rFonts w:eastAsiaTheme="minorHAnsi"/>
          <w:b/>
          <w:bCs/>
          <w:sz w:val="22"/>
          <w:szCs w:val="22"/>
          <w:lang w:eastAsia="en-US"/>
        </w:rPr>
      </w:pPr>
      <w:r w:rsidRPr="00B64435">
        <w:rPr>
          <w:rFonts w:eastAsiaTheme="minorHAnsi"/>
          <w:b/>
          <w:bCs/>
          <w:sz w:val="22"/>
          <w:szCs w:val="22"/>
          <w:lang w:eastAsia="en-US"/>
        </w:rPr>
        <w:t>Erleichterungen für einzelne Leitungen gemäß MLAR Abschnitt 4.3</w:t>
      </w:r>
    </w:p>
    <w:p w14:paraId="4F29F607" w14:textId="77777777" w:rsidR="005F576B" w:rsidRDefault="005F576B" w:rsidP="00B64435">
      <w:pPr>
        <w:ind w:left="360"/>
        <w:rPr>
          <w:rFonts w:eastAsiaTheme="minorHAnsi"/>
          <w:sz w:val="22"/>
          <w:szCs w:val="22"/>
          <w:lang w:eastAsia="en-US"/>
        </w:rPr>
      </w:pPr>
    </w:p>
    <w:p w14:paraId="22AD37B5" w14:textId="44AA2A6A" w:rsidR="00B64435" w:rsidRPr="00B64435" w:rsidRDefault="00B64435" w:rsidP="00B64435">
      <w:pPr>
        <w:ind w:left="360"/>
        <w:rPr>
          <w:rFonts w:eastAsiaTheme="minorHAnsi"/>
          <w:sz w:val="22"/>
          <w:szCs w:val="22"/>
          <w:lang w:eastAsia="en-US"/>
        </w:rPr>
      </w:pPr>
      <w:r w:rsidRPr="00B64435">
        <w:rPr>
          <w:rFonts w:eastAsiaTheme="minorHAnsi"/>
          <w:sz w:val="22"/>
          <w:szCs w:val="22"/>
          <w:lang w:eastAsia="en-US"/>
        </w:rPr>
        <w:t>Vorgaben:</w:t>
      </w:r>
    </w:p>
    <w:p w14:paraId="6A3EEAB3" w14:textId="77777777" w:rsidR="00B64435" w:rsidRPr="00B64435" w:rsidRDefault="00B64435" w:rsidP="00B64435">
      <w:pPr>
        <w:numPr>
          <w:ilvl w:val="2"/>
          <w:numId w:val="20"/>
        </w:numPr>
        <w:spacing w:after="160" w:line="259" w:lineRule="auto"/>
        <w:contextualSpacing/>
        <w:rPr>
          <w:rFonts w:eastAsiaTheme="minorHAnsi"/>
          <w:sz w:val="22"/>
          <w:szCs w:val="22"/>
          <w:lang w:eastAsia="en-US"/>
        </w:rPr>
      </w:pPr>
      <w:r w:rsidRPr="00B64435">
        <w:rPr>
          <w:rFonts w:eastAsiaTheme="minorHAnsi"/>
          <w:sz w:val="22"/>
          <w:szCs w:val="22"/>
          <w:lang w:eastAsia="en-US"/>
        </w:rPr>
        <w:t>nicht brennbare Rohre ≤ 160 mm</w:t>
      </w:r>
    </w:p>
    <w:p w14:paraId="0ABECDF7" w14:textId="77777777" w:rsidR="00B64435" w:rsidRPr="00B64435" w:rsidRDefault="00B64435" w:rsidP="00B64435">
      <w:pPr>
        <w:numPr>
          <w:ilvl w:val="2"/>
          <w:numId w:val="20"/>
        </w:numPr>
        <w:spacing w:after="160" w:line="259" w:lineRule="auto"/>
        <w:contextualSpacing/>
        <w:rPr>
          <w:rFonts w:eastAsiaTheme="minorHAnsi"/>
          <w:sz w:val="22"/>
          <w:szCs w:val="22"/>
          <w:lang w:eastAsia="en-US"/>
        </w:rPr>
      </w:pPr>
      <w:r w:rsidRPr="00B64435">
        <w:rPr>
          <w:rFonts w:eastAsiaTheme="minorHAnsi"/>
          <w:sz w:val="22"/>
          <w:szCs w:val="22"/>
          <w:lang w:eastAsia="en-US"/>
        </w:rPr>
        <w:t>brennbare Rohre ≤ 32 mm</w:t>
      </w:r>
    </w:p>
    <w:p w14:paraId="54F036A6" w14:textId="77777777" w:rsidR="00B64435" w:rsidRPr="00B64435" w:rsidRDefault="00B64435" w:rsidP="00B64435">
      <w:pPr>
        <w:numPr>
          <w:ilvl w:val="2"/>
          <w:numId w:val="20"/>
        </w:numPr>
        <w:spacing w:after="160" w:line="259" w:lineRule="auto"/>
        <w:contextualSpacing/>
        <w:rPr>
          <w:rFonts w:eastAsiaTheme="minorHAnsi"/>
          <w:sz w:val="22"/>
          <w:szCs w:val="22"/>
          <w:lang w:eastAsia="en-US"/>
        </w:rPr>
      </w:pPr>
      <w:r w:rsidRPr="00B64435">
        <w:rPr>
          <w:rFonts w:eastAsiaTheme="minorHAnsi"/>
          <w:sz w:val="22"/>
          <w:szCs w:val="22"/>
          <w:lang w:eastAsia="en-US"/>
        </w:rPr>
        <w:t>einzelne elektrische Kabel ohne Durchmesserbegrenzung</w:t>
      </w:r>
    </w:p>
    <w:p w14:paraId="2F740BE4" w14:textId="77777777" w:rsidR="005F576B" w:rsidRDefault="005F576B" w:rsidP="00B64435">
      <w:pPr>
        <w:spacing w:after="160" w:line="259" w:lineRule="auto"/>
        <w:ind w:left="360"/>
        <w:rPr>
          <w:rFonts w:eastAsiaTheme="minorHAnsi"/>
          <w:sz w:val="22"/>
          <w:szCs w:val="22"/>
          <w:lang w:eastAsia="en-US"/>
        </w:rPr>
      </w:pPr>
    </w:p>
    <w:p w14:paraId="16D56267" w14:textId="77777777" w:rsidR="005F576B" w:rsidRDefault="005F576B" w:rsidP="00B64435">
      <w:pPr>
        <w:spacing w:after="160" w:line="259" w:lineRule="auto"/>
        <w:ind w:left="360"/>
        <w:rPr>
          <w:rFonts w:eastAsiaTheme="minorHAnsi"/>
          <w:sz w:val="22"/>
          <w:szCs w:val="22"/>
          <w:lang w:eastAsia="en-US"/>
        </w:rPr>
      </w:pPr>
    </w:p>
    <w:p w14:paraId="1E6D67CE" w14:textId="132CC6CA" w:rsidR="00B64435" w:rsidRDefault="00B64435" w:rsidP="00B64435">
      <w:pPr>
        <w:spacing w:after="160" w:line="259" w:lineRule="auto"/>
        <w:ind w:left="360"/>
        <w:rPr>
          <w:rFonts w:eastAsiaTheme="minorHAnsi"/>
          <w:sz w:val="22"/>
          <w:szCs w:val="22"/>
          <w:lang w:eastAsia="en-US"/>
        </w:rPr>
      </w:pPr>
      <w:r w:rsidRPr="00B64435">
        <w:rPr>
          <w:rFonts w:eastAsiaTheme="minorHAnsi"/>
          <w:sz w:val="22"/>
          <w:szCs w:val="22"/>
          <w:lang w:eastAsia="en-US"/>
        </w:rPr>
        <w:t xml:space="preserve">Lösungsmöglichkeit: </w:t>
      </w:r>
    </w:p>
    <w:p w14:paraId="37D2DDCB" w14:textId="2F93873E" w:rsidR="005F576B" w:rsidRDefault="005F576B" w:rsidP="00B64435">
      <w:pPr>
        <w:spacing w:after="160" w:line="259" w:lineRule="auto"/>
        <w:ind w:left="360"/>
        <w:rPr>
          <w:rFonts w:eastAsiaTheme="minorHAnsi"/>
          <w:sz w:val="22"/>
          <w:szCs w:val="22"/>
          <w:lang w:eastAsia="en-US"/>
        </w:rPr>
      </w:pPr>
    </w:p>
    <w:p w14:paraId="49B82ED6" w14:textId="39E9B55D" w:rsidR="005F576B" w:rsidRDefault="005F576B" w:rsidP="00B64435">
      <w:pPr>
        <w:spacing w:after="160" w:line="259" w:lineRule="auto"/>
        <w:ind w:left="360"/>
        <w:rPr>
          <w:rFonts w:eastAsiaTheme="minorHAnsi"/>
          <w:sz w:val="22"/>
          <w:szCs w:val="22"/>
          <w:lang w:eastAsia="en-US"/>
        </w:rPr>
      </w:pPr>
    </w:p>
    <w:p w14:paraId="55DF80A8" w14:textId="7A579EFE" w:rsidR="005F576B" w:rsidRDefault="005F576B" w:rsidP="00B64435">
      <w:pPr>
        <w:spacing w:after="160" w:line="259" w:lineRule="auto"/>
        <w:ind w:left="360"/>
        <w:rPr>
          <w:rFonts w:eastAsiaTheme="minorHAnsi"/>
          <w:sz w:val="22"/>
          <w:szCs w:val="22"/>
          <w:lang w:eastAsia="en-US"/>
        </w:rPr>
      </w:pPr>
    </w:p>
    <w:p w14:paraId="0E7B810B" w14:textId="331245C2" w:rsidR="005F576B" w:rsidRDefault="005F576B" w:rsidP="00B64435">
      <w:pPr>
        <w:spacing w:after="160" w:line="259" w:lineRule="auto"/>
        <w:ind w:left="360"/>
        <w:rPr>
          <w:rFonts w:eastAsiaTheme="minorHAnsi"/>
          <w:sz w:val="22"/>
          <w:szCs w:val="22"/>
          <w:lang w:eastAsia="en-US"/>
        </w:rPr>
      </w:pPr>
    </w:p>
    <w:p w14:paraId="5F0AF73F" w14:textId="42BC0893" w:rsidR="005F576B" w:rsidRDefault="005F576B" w:rsidP="00B64435">
      <w:pPr>
        <w:spacing w:after="160" w:line="259" w:lineRule="auto"/>
        <w:ind w:left="360"/>
        <w:rPr>
          <w:rFonts w:eastAsiaTheme="minorHAnsi"/>
          <w:sz w:val="22"/>
          <w:szCs w:val="22"/>
          <w:lang w:eastAsia="en-US"/>
        </w:rPr>
      </w:pPr>
    </w:p>
    <w:p w14:paraId="75F48FEF" w14:textId="5EE59296" w:rsidR="005F576B" w:rsidRDefault="005F576B" w:rsidP="005F576B">
      <w:pPr>
        <w:spacing w:after="160" w:line="259" w:lineRule="auto"/>
        <w:rPr>
          <w:rFonts w:eastAsiaTheme="minorHAnsi"/>
          <w:sz w:val="22"/>
          <w:szCs w:val="22"/>
          <w:lang w:eastAsia="en-US"/>
        </w:rPr>
      </w:pPr>
    </w:p>
    <w:p w14:paraId="173BC8B9" w14:textId="3F15AAF9" w:rsidR="005F576B" w:rsidRDefault="005F576B" w:rsidP="00B64435">
      <w:pPr>
        <w:spacing w:after="160" w:line="259" w:lineRule="auto"/>
        <w:ind w:left="360"/>
        <w:rPr>
          <w:rFonts w:eastAsiaTheme="minorHAnsi"/>
          <w:sz w:val="22"/>
          <w:szCs w:val="22"/>
          <w:lang w:eastAsia="en-US"/>
        </w:rPr>
      </w:pPr>
    </w:p>
    <w:p w14:paraId="12BB20A3" w14:textId="447CD972" w:rsidR="005F576B" w:rsidRPr="00B64435" w:rsidRDefault="005F576B" w:rsidP="00B64435">
      <w:pPr>
        <w:spacing w:after="160" w:line="259" w:lineRule="auto"/>
        <w:ind w:left="360"/>
        <w:rPr>
          <w:rFonts w:eastAsiaTheme="minorHAnsi"/>
          <w:sz w:val="22"/>
          <w:szCs w:val="22"/>
          <w:lang w:eastAsia="en-US"/>
        </w:rPr>
      </w:pPr>
    </w:p>
    <w:p w14:paraId="66341A15" w14:textId="11316849" w:rsidR="00B64435" w:rsidRPr="00B64435" w:rsidRDefault="00B64435" w:rsidP="00B64435">
      <w:pPr>
        <w:ind w:left="284"/>
        <w:rPr>
          <w:rFonts w:eastAsiaTheme="minorHAnsi"/>
          <w:sz w:val="22"/>
          <w:szCs w:val="22"/>
          <w:highlight w:val="yellow"/>
          <w:lang w:eastAsia="en-US"/>
        </w:rPr>
      </w:pPr>
      <w:r w:rsidRPr="00B64435">
        <w:rPr>
          <w:rFonts w:asciiTheme="minorHAnsi" w:eastAsiaTheme="minorHAnsi" w:hAnsiTheme="minorHAnsi" w:cstheme="minorBidi"/>
          <w:noProof/>
          <w:sz w:val="22"/>
          <w:szCs w:val="22"/>
          <w:lang w:eastAsia="en-US"/>
        </w:rPr>
        <w:drawing>
          <wp:inline distT="0" distB="0" distL="0" distR="0" wp14:anchorId="3F696B9D" wp14:editId="0506F8E7">
            <wp:extent cx="3495675" cy="233083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zbalkendecke 11-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9100" cy="2359791"/>
                    </a:xfrm>
                    <a:prstGeom prst="rect">
                      <a:avLst/>
                    </a:prstGeom>
                  </pic:spPr>
                </pic:pic>
              </a:graphicData>
            </a:graphic>
          </wp:inline>
        </w:drawing>
      </w:r>
    </w:p>
    <w:p w14:paraId="77D98612" w14:textId="77777777" w:rsidR="00B64435" w:rsidRPr="00B64435" w:rsidRDefault="00B64435" w:rsidP="00B64435">
      <w:pPr>
        <w:rPr>
          <w:rFonts w:eastAsiaTheme="minorHAnsi"/>
          <w:sz w:val="22"/>
          <w:szCs w:val="22"/>
          <w:highlight w:val="yellow"/>
          <w:lang w:eastAsia="en-US"/>
        </w:rPr>
      </w:pPr>
    </w:p>
    <w:p w14:paraId="6EF956B3" w14:textId="32FBAF25" w:rsidR="00B64435" w:rsidRPr="00B64435" w:rsidRDefault="00B64435" w:rsidP="00B64435">
      <w:pPr>
        <w:ind w:left="284"/>
        <w:rPr>
          <w:rFonts w:eastAsiaTheme="minorHAnsi"/>
          <w:szCs w:val="20"/>
          <w:lang w:eastAsia="en-US"/>
        </w:rPr>
      </w:pPr>
      <w:r w:rsidRPr="00B64435">
        <w:rPr>
          <w:rFonts w:eastAsiaTheme="minorHAnsi"/>
          <w:szCs w:val="20"/>
          <w:lang w:eastAsia="en-US"/>
        </w:rPr>
        <w:t>Holzbalkendecke-09</w:t>
      </w:r>
    </w:p>
    <w:p w14:paraId="6E7FFC19" w14:textId="0FCCFA0F" w:rsidR="00B64435" w:rsidRPr="00B64435" w:rsidRDefault="00B64435" w:rsidP="00B64435">
      <w:pPr>
        <w:spacing w:after="160" w:line="259" w:lineRule="auto"/>
        <w:ind w:left="284"/>
        <w:rPr>
          <w:rFonts w:eastAsia="Arial"/>
          <w:szCs w:val="20"/>
          <w:lang w:eastAsia="en-US"/>
        </w:rPr>
      </w:pPr>
      <w:r w:rsidRPr="00B64435">
        <w:rPr>
          <w:rFonts w:eastAsia="Arial"/>
          <w:szCs w:val="20"/>
          <w:lang w:eastAsia="en-US"/>
        </w:rPr>
        <w:t>Als Beispiel dienen ein Wickelfalzrohr oder eine Blechhülse (Durchmesser ≥ 160 mm; Blechstärke ≤ 1,0 mm) als „</w:t>
      </w:r>
      <w:proofErr w:type="spellStart"/>
      <w:r w:rsidRPr="00B64435">
        <w:rPr>
          <w:rFonts w:eastAsia="Arial"/>
          <w:szCs w:val="20"/>
          <w:lang w:eastAsia="en-US"/>
        </w:rPr>
        <w:t>Hüllrohr</w:t>
      </w:r>
      <w:proofErr w:type="spellEnd"/>
      <w:r w:rsidRPr="00B64435">
        <w:rPr>
          <w:rFonts w:eastAsia="Arial"/>
          <w:szCs w:val="20"/>
          <w:lang w:eastAsia="en-US"/>
        </w:rPr>
        <w:t>“. Der Restringverschluss wird mit Mineralwolle (A1, Schmelzpunkt ≥ 1000 Grad Celsius) realisiert. Zusätzlich wird die Mineralwolle mit einer Brandschutz-Fugenfüllmasse (</w:t>
      </w:r>
      <w:proofErr w:type="spellStart"/>
      <w:r w:rsidRPr="00B64435">
        <w:rPr>
          <w:rFonts w:eastAsia="Arial"/>
          <w:szCs w:val="20"/>
          <w:lang w:eastAsia="en-US"/>
        </w:rPr>
        <w:t>Tangit</w:t>
      </w:r>
      <w:proofErr w:type="spellEnd"/>
      <w:r w:rsidRPr="00B64435">
        <w:rPr>
          <w:rFonts w:eastAsia="Arial"/>
          <w:szCs w:val="20"/>
          <w:lang w:eastAsia="en-US"/>
        </w:rPr>
        <w:t xml:space="preserve"> FP 440) gegen das Herausfallen gesichert.</w:t>
      </w:r>
      <w:r w:rsidRPr="00B64435">
        <w:rPr>
          <w:rFonts w:asciiTheme="minorHAnsi" w:eastAsiaTheme="minorHAnsi" w:hAnsiTheme="minorHAnsi" w:cstheme="minorBidi"/>
          <w:sz w:val="22"/>
          <w:szCs w:val="22"/>
          <w:lang w:eastAsia="en-US"/>
        </w:rPr>
        <w:br/>
      </w:r>
      <w:r w:rsidRPr="00B64435">
        <w:rPr>
          <w:rFonts w:eastAsia="Arial"/>
          <w:szCs w:val="20"/>
          <w:lang w:eastAsia="en-US"/>
        </w:rPr>
        <w:t>Abbildung: Walraven, Gutachterliche Stellungnahme Nr. 128-PG-2011</w:t>
      </w:r>
    </w:p>
    <w:p w14:paraId="3EF73AA7" w14:textId="1D38A089" w:rsidR="00B64435" w:rsidRPr="00B64435" w:rsidRDefault="00B64435" w:rsidP="00B64435">
      <w:pPr>
        <w:spacing w:after="160" w:line="259" w:lineRule="auto"/>
        <w:rPr>
          <w:rFonts w:eastAsiaTheme="minorHAnsi"/>
          <w:sz w:val="22"/>
          <w:szCs w:val="22"/>
          <w:lang w:eastAsia="en-US"/>
        </w:rPr>
      </w:pPr>
    </w:p>
    <w:p w14:paraId="2D91DDFA" w14:textId="1167B168" w:rsidR="00B64435" w:rsidRPr="00B64435" w:rsidRDefault="00B64435" w:rsidP="005F576B">
      <w:pPr>
        <w:spacing w:after="160" w:line="320" w:lineRule="exact"/>
        <w:rPr>
          <w:rFonts w:eastAsiaTheme="minorHAnsi"/>
          <w:sz w:val="22"/>
          <w:szCs w:val="22"/>
          <w:lang w:eastAsia="en-US"/>
        </w:rPr>
      </w:pPr>
      <w:r w:rsidRPr="00B64435">
        <w:rPr>
          <w:rFonts w:eastAsiaTheme="minorHAnsi"/>
          <w:sz w:val="22"/>
          <w:szCs w:val="22"/>
          <w:lang w:eastAsia="en-US"/>
        </w:rPr>
        <w:t>Mit den dargestellten Lösungsvorschläge</w:t>
      </w:r>
      <w:r w:rsidR="00A451E6">
        <w:rPr>
          <w:rFonts w:eastAsiaTheme="minorHAnsi"/>
          <w:sz w:val="22"/>
          <w:szCs w:val="22"/>
          <w:lang w:eastAsia="en-US"/>
        </w:rPr>
        <w:t>n</w:t>
      </w:r>
      <w:bookmarkStart w:id="1" w:name="_GoBack"/>
      <w:bookmarkEnd w:id="1"/>
      <w:r w:rsidRPr="00B64435">
        <w:rPr>
          <w:rFonts w:eastAsiaTheme="minorHAnsi"/>
          <w:sz w:val="22"/>
          <w:szCs w:val="22"/>
          <w:lang w:eastAsia="en-US"/>
        </w:rPr>
        <w:t xml:space="preserve"> wird eine ausreichende Sicherheit hinsichtlich der §§ 40/41 MBO geboten, da das Schutzziel erreicht wird. Sie müssen im Regelfall aber dennoch begründet werden, da entweder eine nicht wesentliche Abweichung vom Verwendbarkeitsnachweis oder von den technischen Baubestimmungen vorliegt.</w:t>
      </w:r>
    </w:p>
    <w:p w14:paraId="4FFD9A55" w14:textId="30168476" w:rsidR="00B64435" w:rsidRPr="00B64435" w:rsidRDefault="00B64435" w:rsidP="005F576B">
      <w:pPr>
        <w:spacing w:after="160" w:line="320" w:lineRule="exact"/>
        <w:rPr>
          <w:rFonts w:eastAsiaTheme="minorHAnsi"/>
          <w:sz w:val="22"/>
          <w:szCs w:val="22"/>
          <w:lang w:eastAsia="en-US"/>
        </w:rPr>
      </w:pPr>
    </w:p>
    <w:p w14:paraId="4F1698E7" w14:textId="70426BED" w:rsidR="00B64435" w:rsidRPr="00B64435" w:rsidRDefault="00B64435" w:rsidP="005F576B">
      <w:pPr>
        <w:spacing w:after="160" w:line="320" w:lineRule="exact"/>
        <w:rPr>
          <w:rFonts w:eastAsiaTheme="minorHAnsi"/>
          <w:sz w:val="22"/>
          <w:szCs w:val="22"/>
          <w:lang w:eastAsia="en-US"/>
        </w:rPr>
      </w:pPr>
      <w:r w:rsidRPr="00B64435">
        <w:rPr>
          <w:rFonts w:eastAsiaTheme="minorHAnsi"/>
          <w:sz w:val="22"/>
          <w:szCs w:val="22"/>
          <w:lang w:eastAsia="en-US"/>
        </w:rPr>
        <w:t>Abschottungen von Rohr- und Kabeldurchdringungen in Holzbalkendecken sind meist ein kniffeliges Problem. Sie stellen an die Betroffenen erhöhte Ansprüche und müssen sorgfältig geplant werden. Dabei sollte im Vorfeld eine Abstimmung mit den vor Ort verantwortlichen (Fach-)Bauleitern oder Brandschutz-Sachverständigen geschehen. Zudem ist eine entsprechende Dokumentation unabdingbar. Sind all diese Maßnahmen berücksichtigt, ist sichergestellt, dass sich aus dem „Sonderfall Holzbalkendecke“ keine Sonderfalle entwickelt.</w:t>
      </w:r>
    </w:p>
    <w:p w14:paraId="616B5FAA" w14:textId="3F33694B" w:rsidR="004F0C89" w:rsidRDefault="00752FDF"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r>
        <w:rPr>
          <w:rFonts w:eastAsiaTheme="minorHAnsi"/>
          <w:b/>
          <w:noProof/>
          <w:sz w:val="22"/>
          <w:szCs w:val="22"/>
          <w:lang w:eastAsia="en-US"/>
        </w:rPr>
        <w:drawing>
          <wp:anchor distT="0" distB="0" distL="114300" distR="114300" simplePos="0" relativeHeight="251660288" behindDoc="0" locked="0" layoutInCell="1" allowOverlap="1" wp14:anchorId="01FBF477" wp14:editId="737D80F1">
            <wp:simplePos x="0" y="0"/>
            <wp:positionH relativeFrom="column">
              <wp:posOffset>81915</wp:posOffset>
            </wp:positionH>
            <wp:positionV relativeFrom="paragraph">
              <wp:posOffset>156210</wp:posOffset>
            </wp:positionV>
            <wp:extent cx="770255" cy="107950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raven-Karl-Heinz Ullrich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0255" cy="1079500"/>
                    </a:xfrm>
                    <a:prstGeom prst="rect">
                      <a:avLst/>
                    </a:prstGeom>
                  </pic:spPr>
                </pic:pic>
              </a:graphicData>
            </a:graphic>
            <wp14:sizeRelH relativeFrom="margin">
              <wp14:pctWidth>0</wp14:pctWidth>
            </wp14:sizeRelH>
            <wp14:sizeRelV relativeFrom="margin">
              <wp14:pctHeight>0</wp14:pctHeight>
            </wp14:sizeRelV>
          </wp:anchor>
        </w:drawing>
      </w:r>
    </w:p>
    <w:p w14:paraId="1CD8BE00" w14:textId="60204EC9" w:rsidR="00BA2012" w:rsidRDefault="00BA2012"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527B6855" w14:textId="77777777" w:rsidR="00DE1069" w:rsidRDefault="00DE1069"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507C25C9" w14:textId="7805D87F" w:rsidR="00FE05F2" w:rsidRPr="00FE05F2" w:rsidRDefault="00FE05F2" w:rsidP="00FE05F2">
      <w:pPr>
        <w:autoSpaceDE w:val="0"/>
        <w:autoSpaceDN w:val="0"/>
        <w:adjustRightInd w:val="0"/>
        <w:rPr>
          <w:rFonts w:eastAsiaTheme="minorHAnsi"/>
          <w:b/>
          <w:sz w:val="22"/>
          <w:szCs w:val="22"/>
          <w:lang w:eastAsia="en-US"/>
        </w:rPr>
      </w:pPr>
      <w:r w:rsidRPr="00FE05F2">
        <w:rPr>
          <w:rFonts w:eastAsiaTheme="minorHAnsi"/>
          <w:b/>
          <w:sz w:val="22"/>
          <w:szCs w:val="22"/>
          <w:lang w:eastAsia="en-US"/>
        </w:rPr>
        <w:t>Autor</w:t>
      </w:r>
    </w:p>
    <w:p w14:paraId="45C26D01" w14:textId="77777777" w:rsidR="00FE05F2" w:rsidRPr="00FE05F2" w:rsidRDefault="00FE05F2" w:rsidP="00FE05F2">
      <w:pPr>
        <w:autoSpaceDE w:val="0"/>
        <w:autoSpaceDN w:val="0"/>
        <w:adjustRightInd w:val="0"/>
        <w:rPr>
          <w:rFonts w:eastAsiaTheme="minorHAnsi"/>
          <w:sz w:val="22"/>
          <w:szCs w:val="22"/>
          <w:lang w:eastAsia="en-US"/>
        </w:rPr>
      </w:pPr>
      <w:r w:rsidRPr="00FE05F2">
        <w:rPr>
          <w:rFonts w:eastAsiaTheme="minorHAnsi"/>
          <w:sz w:val="22"/>
          <w:szCs w:val="22"/>
          <w:lang w:eastAsia="en-US"/>
        </w:rPr>
        <w:t>Karl-Heinz Ullrich</w:t>
      </w:r>
    </w:p>
    <w:p w14:paraId="4133C74A" w14:textId="46804191" w:rsidR="00BA2012" w:rsidRPr="00FE05F2" w:rsidRDefault="00FE05F2" w:rsidP="00DE1069">
      <w:pPr>
        <w:autoSpaceDE w:val="0"/>
        <w:autoSpaceDN w:val="0"/>
        <w:adjustRightInd w:val="0"/>
        <w:rPr>
          <w:rFonts w:eastAsiaTheme="minorHAnsi"/>
          <w:sz w:val="22"/>
          <w:szCs w:val="22"/>
          <w:lang w:eastAsia="en-US"/>
        </w:rPr>
      </w:pPr>
      <w:r w:rsidRPr="00FE05F2">
        <w:rPr>
          <w:rFonts w:eastAsiaTheme="minorHAnsi"/>
          <w:sz w:val="22"/>
          <w:szCs w:val="22"/>
          <w:lang w:eastAsia="en-US"/>
        </w:rPr>
        <w:t>Sachverständiger für gebäudetechnischen</w:t>
      </w:r>
      <w:r>
        <w:rPr>
          <w:rFonts w:eastAsiaTheme="minorHAnsi"/>
          <w:sz w:val="22"/>
          <w:szCs w:val="22"/>
          <w:lang w:eastAsia="en-US"/>
        </w:rPr>
        <w:t xml:space="preserve"> </w:t>
      </w:r>
      <w:r w:rsidRPr="00FE05F2">
        <w:rPr>
          <w:rFonts w:eastAsiaTheme="minorHAnsi"/>
          <w:sz w:val="22"/>
          <w:szCs w:val="22"/>
          <w:lang w:eastAsia="en-US"/>
        </w:rPr>
        <w:t>Brandschutz</w:t>
      </w:r>
      <w:r>
        <w:rPr>
          <w:rFonts w:eastAsiaTheme="minorHAnsi"/>
          <w:sz w:val="22"/>
          <w:szCs w:val="22"/>
          <w:lang w:eastAsia="en-US"/>
        </w:rPr>
        <w:t xml:space="preserve"> </w:t>
      </w:r>
      <w:r w:rsidRPr="00FE05F2">
        <w:rPr>
          <w:rFonts w:eastAsiaTheme="minorHAnsi"/>
          <w:sz w:val="22"/>
          <w:szCs w:val="22"/>
          <w:lang w:eastAsia="en-US"/>
        </w:rPr>
        <w:t>(EIPOS)</w:t>
      </w:r>
      <w:r w:rsidR="006517B1">
        <w:rPr>
          <w:rFonts w:eastAsiaTheme="minorHAnsi"/>
          <w:sz w:val="22"/>
          <w:szCs w:val="22"/>
          <w:lang w:eastAsia="en-US"/>
        </w:rPr>
        <w:t>,</w:t>
      </w:r>
      <w:r w:rsidR="006517B1" w:rsidRPr="006517B1">
        <w:t xml:space="preserve"> </w:t>
      </w:r>
      <w:r w:rsidR="006517B1" w:rsidRPr="006517B1">
        <w:rPr>
          <w:rFonts w:eastAsiaTheme="minorHAnsi"/>
          <w:sz w:val="22"/>
          <w:szCs w:val="22"/>
          <w:lang w:eastAsia="en-US"/>
        </w:rPr>
        <w:t>Anwendungstechnik Brandschutz</w:t>
      </w:r>
      <w:r w:rsidR="006517B1">
        <w:rPr>
          <w:rFonts w:eastAsiaTheme="minorHAnsi"/>
          <w:sz w:val="22"/>
          <w:szCs w:val="22"/>
          <w:lang w:eastAsia="en-US"/>
        </w:rPr>
        <w:t>,</w:t>
      </w:r>
      <w:r>
        <w:rPr>
          <w:rFonts w:eastAsiaTheme="minorHAnsi"/>
          <w:sz w:val="22"/>
          <w:szCs w:val="22"/>
          <w:lang w:eastAsia="en-US"/>
        </w:rPr>
        <w:t xml:space="preserve"> Walraven</w:t>
      </w:r>
      <w:r w:rsidR="006517B1">
        <w:rPr>
          <w:rFonts w:eastAsiaTheme="minorHAnsi"/>
          <w:sz w:val="22"/>
          <w:szCs w:val="22"/>
          <w:lang w:eastAsia="en-US"/>
        </w:rPr>
        <w:t xml:space="preserve"> GmbH</w:t>
      </w:r>
    </w:p>
    <w:p w14:paraId="651B593B" w14:textId="77777777" w:rsidR="00BA2012" w:rsidRDefault="00BA2012"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743C5739" w14:textId="49EB2815" w:rsidR="00BA2012" w:rsidRDefault="00BA2012"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5D6D8990" w14:textId="4E4354A5" w:rsidR="00BA2012" w:rsidRDefault="00BA2012"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08131709" w14:textId="1047031A" w:rsidR="00BA2012" w:rsidRDefault="00BA2012"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0F4EC19C" w14:textId="5B6623E2" w:rsidR="00EB04EE" w:rsidRDefault="00EB04EE"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787B875D" w14:textId="3604FB10" w:rsidR="00EB04EE" w:rsidRDefault="00EB04EE"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78206D73" w14:textId="0F13D06A" w:rsidR="00EB04EE" w:rsidRDefault="00EB04EE"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062F1AE6" w14:textId="77777777" w:rsidR="00EB04EE" w:rsidRDefault="00EB04EE"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4E1CE2DF" w14:textId="653B17A7" w:rsidR="004F0C89" w:rsidRDefault="004F0C89" w:rsidP="003F7461">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line="300" w:lineRule="exact"/>
        <w:rPr>
          <w:sz w:val="22"/>
          <w:szCs w:val="22"/>
          <w:lang w:eastAsia="de-DE"/>
        </w:rPr>
      </w:pPr>
    </w:p>
    <w:p w14:paraId="48AD0D41" w14:textId="7CA9A5C8" w:rsidR="00C87C96" w:rsidRDefault="00C87C96" w:rsidP="00C87C96">
      <w:pPr>
        <w:autoSpaceDE w:val="0"/>
        <w:autoSpaceDN w:val="0"/>
        <w:adjustRightInd w:val="0"/>
        <w:rPr>
          <w:color w:val="000000"/>
          <w:sz w:val="22"/>
          <w:szCs w:val="22"/>
          <w:lang w:eastAsia="de-DE"/>
        </w:rPr>
      </w:pPr>
    </w:p>
    <w:p w14:paraId="1349E627" w14:textId="150F2509" w:rsidR="00EB04EE" w:rsidRDefault="00EB04EE" w:rsidP="00C87C96">
      <w:pPr>
        <w:autoSpaceDE w:val="0"/>
        <w:autoSpaceDN w:val="0"/>
        <w:adjustRightInd w:val="0"/>
        <w:rPr>
          <w:color w:val="000000"/>
          <w:sz w:val="22"/>
          <w:szCs w:val="22"/>
          <w:lang w:eastAsia="de-DE"/>
        </w:rPr>
      </w:pPr>
    </w:p>
    <w:p w14:paraId="010C8CF6" w14:textId="59885FCE" w:rsidR="00EB04EE" w:rsidRDefault="00EB04EE" w:rsidP="00C87C96">
      <w:pPr>
        <w:autoSpaceDE w:val="0"/>
        <w:autoSpaceDN w:val="0"/>
        <w:adjustRightInd w:val="0"/>
        <w:rPr>
          <w:color w:val="000000"/>
          <w:sz w:val="22"/>
          <w:szCs w:val="22"/>
          <w:lang w:eastAsia="de-DE"/>
        </w:rPr>
      </w:pPr>
    </w:p>
    <w:p w14:paraId="5FD042A5" w14:textId="77777777" w:rsidR="00EB04EE" w:rsidRDefault="00EB04EE" w:rsidP="00C87C96">
      <w:pPr>
        <w:autoSpaceDE w:val="0"/>
        <w:autoSpaceDN w:val="0"/>
        <w:adjustRightInd w:val="0"/>
        <w:rPr>
          <w:color w:val="000000"/>
          <w:sz w:val="22"/>
          <w:szCs w:val="22"/>
          <w:lang w:eastAsia="de-DE"/>
        </w:rPr>
      </w:pPr>
    </w:p>
    <w:p w14:paraId="5E15BA02" w14:textId="77777777" w:rsidR="00BA2012" w:rsidRDefault="00BA2012" w:rsidP="00C87C96">
      <w:pPr>
        <w:autoSpaceDE w:val="0"/>
        <w:autoSpaceDN w:val="0"/>
        <w:adjustRightInd w:val="0"/>
        <w:rPr>
          <w:color w:val="000000"/>
          <w:sz w:val="22"/>
          <w:szCs w:val="22"/>
          <w:lang w:eastAsia="de-DE"/>
        </w:rPr>
      </w:pPr>
    </w:p>
    <w:p w14:paraId="04C40C84" w14:textId="2E6F855B" w:rsidR="00C87C96" w:rsidRDefault="00C87C96" w:rsidP="00C87C96">
      <w:pPr>
        <w:autoSpaceDE w:val="0"/>
        <w:autoSpaceDN w:val="0"/>
        <w:adjustRightInd w:val="0"/>
        <w:rPr>
          <w:color w:val="000000"/>
          <w:sz w:val="22"/>
          <w:szCs w:val="22"/>
          <w:lang w:eastAsia="de-DE"/>
        </w:rPr>
      </w:pPr>
    </w:p>
    <w:p w14:paraId="075BD120" w14:textId="2D414082" w:rsidR="00BA2012" w:rsidRDefault="00BA2012" w:rsidP="00C87C96">
      <w:pPr>
        <w:autoSpaceDE w:val="0"/>
        <w:autoSpaceDN w:val="0"/>
        <w:adjustRightInd w:val="0"/>
        <w:rPr>
          <w:color w:val="000000"/>
          <w:sz w:val="22"/>
          <w:szCs w:val="22"/>
          <w:lang w:eastAsia="de-DE"/>
        </w:rPr>
      </w:pPr>
    </w:p>
    <w:p w14:paraId="3B54784B" w14:textId="3297B083" w:rsidR="001A6D2F" w:rsidRDefault="001A6D2F" w:rsidP="00C87C96">
      <w:pPr>
        <w:autoSpaceDE w:val="0"/>
        <w:autoSpaceDN w:val="0"/>
        <w:adjustRightInd w:val="0"/>
        <w:rPr>
          <w:color w:val="000000"/>
          <w:sz w:val="22"/>
          <w:szCs w:val="22"/>
          <w:lang w:eastAsia="de-DE"/>
        </w:rPr>
      </w:pPr>
    </w:p>
    <w:p w14:paraId="005B4E36" w14:textId="49D41F12" w:rsidR="001A6D2F" w:rsidRDefault="001A6D2F" w:rsidP="00C87C96">
      <w:pPr>
        <w:autoSpaceDE w:val="0"/>
        <w:autoSpaceDN w:val="0"/>
        <w:adjustRightInd w:val="0"/>
        <w:rPr>
          <w:color w:val="000000"/>
          <w:sz w:val="22"/>
          <w:szCs w:val="22"/>
          <w:lang w:eastAsia="de-DE"/>
        </w:rPr>
      </w:pPr>
    </w:p>
    <w:p w14:paraId="69B8CAE2" w14:textId="38B003EB" w:rsidR="001A6D2F" w:rsidRDefault="001A6D2F" w:rsidP="00C87C96">
      <w:pPr>
        <w:autoSpaceDE w:val="0"/>
        <w:autoSpaceDN w:val="0"/>
        <w:adjustRightInd w:val="0"/>
        <w:rPr>
          <w:color w:val="000000"/>
          <w:sz w:val="22"/>
          <w:szCs w:val="22"/>
          <w:lang w:eastAsia="de-DE"/>
        </w:rPr>
      </w:pPr>
    </w:p>
    <w:p w14:paraId="53932FED" w14:textId="50A283F8" w:rsidR="00752FDF" w:rsidRDefault="00752FDF" w:rsidP="00C87C96">
      <w:pPr>
        <w:autoSpaceDE w:val="0"/>
        <w:autoSpaceDN w:val="0"/>
        <w:adjustRightInd w:val="0"/>
        <w:rPr>
          <w:color w:val="000000"/>
          <w:sz w:val="22"/>
          <w:szCs w:val="22"/>
          <w:lang w:eastAsia="de-DE"/>
        </w:rPr>
      </w:pPr>
    </w:p>
    <w:p w14:paraId="05AD9804" w14:textId="6FAD798A" w:rsidR="00752FDF" w:rsidRDefault="00752FDF" w:rsidP="00C87C96">
      <w:pPr>
        <w:autoSpaceDE w:val="0"/>
        <w:autoSpaceDN w:val="0"/>
        <w:adjustRightInd w:val="0"/>
        <w:rPr>
          <w:color w:val="000000"/>
          <w:sz w:val="22"/>
          <w:szCs w:val="22"/>
          <w:lang w:eastAsia="de-DE"/>
        </w:rPr>
      </w:pPr>
    </w:p>
    <w:p w14:paraId="6D1C83CA" w14:textId="79F8C282" w:rsidR="00752FDF" w:rsidRDefault="00752FDF" w:rsidP="00C87C96">
      <w:pPr>
        <w:autoSpaceDE w:val="0"/>
        <w:autoSpaceDN w:val="0"/>
        <w:adjustRightInd w:val="0"/>
        <w:rPr>
          <w:color w:val="000000"/>
          <w:sz w:val="22"/>
          <w:szCs w:val="22"/>
          <w:lang w:eastAsia="de-DE"/>
        </w:rPr>
      </w:pPr>
    </w:p>
    <w:p w14:paraId="574AE53E" w14:textId="6F496AA4" w:rsidR="00752FDF" w:rsidRDefault="00752FDF" w:rsidP="00C87C96">
      <w:pPr>
        <w:autoSpaceDE w:val="0"/>
        <w:autoSpaceDN w:val="0"/>
        <w:adjustRightInd w:val="0"/>
        <w:rPr>
          <w:color w:val="000000"/>
          <w:sz w:val="22"/>
          <w:szCs w:val="22"/>
          <w:lang w:eastAsia="de-DE"/>
        </w:rPr>
      </w:pPr>
    </w:p>
    <w:p w14:paraId="6E8CFDBA" w14:textId="31EEB4FE" w:rsidR="00752FDF" w:rsidRDefault="00752FDF" w:rsidP="00C87C96">
      <w:pPr>
        <w:autoSpaceDE w:val="0"/>
        <w:autoSpaceDN w:val="0"/>
        <w:adjustRightInd w:val="0"/>
        <w:rPr>
          <w:color w:val="000000"/>
          <w:sz w:val="22"/>
          <w:szCs w:val="22"/>
          <w:lang w:eastAsia="de-DE"/>
        </w:rPr>
      </w:pPr>
    </w:p>
    <w:p w14:paraId="2DA247D2" w14:textId="45AA0B12" w:rsidR="00752FDF" w:rsidRDefault="00752FDF" w:rsidP="00C87C96">
      <w:pPr>
        <w:autoSpaceDE w:val="0"/>
        <w:autoSpaceDN w:val="0"/>
        <w:adjustRightInd w:val="0"/>
        <w:rPr>
          <w:color w:val="000000"/>
          <w:sz w:val="22"/>
          <w:szCs w:val="22"/>
          <w:lang w:eastAsia="de-DE"/>
        </w:rPr>
      </w:pPr>
    </w:p>
    <w:p w14:paraId="27778BD4" w14:textId="303C1923" w:rsidR="00752FDF" w:rsidRDefault="00752FDF" w:rsidP="00C87C96">
      <w:pPr>
        <w:autoSpaceDE w:val="0"/>
        <w:autoSpaceDN w:val="0"/>
        <w:adjustRightInd w:val="0"/>
        <w:rPr>
          <w:color w:val="000000"/>
          <w:sz w:val="22"/>
          <w:szCs w:val="22"/>
          <w:lang w:eastAsia="de-DE"/>
        </w:rPr>
      </w:pPr>
    </w:p>
    <w:p w14:paraId="0C9D1462" w14:textId="01239DB7" w:rsidR="00752FDF" w:rsidRDefault="00752FDF" w:rsidP="00C87C96">
      <w:pPr>
        <w:autoSpaceDE w:val="0"/>
        <w:autoSpaceDN w:val="0"/>
        <w:adjustRightInd w:val="0"/>
        <w:rPr>
          <w:color w:val="000000"/>
          <w:sz w:val="22"/>
          <w:szCs w:val="22"/>
          <w:lang w:eastAsia="de-DE"/>
        </w:rPr>
      </w:pPr>
    </w:p>
    <w:p w14:paraId="4E662C1A" w14:textId="40B6CB3F" w:rsidR="00752FDF" w:rsidRDefault="00752FDF" w:rsidP="00C87C96">
      <w:pPr>
        <w:autoSpaceDE w:val="0"/>
        <w:autoSpaceDN w:val="0"/>
        <w:adjustRightInd w:val="0"/>
        <w:rPr>
          <w:color w:val="000000"/>
          <w:sz w:val="22"/>
          <w:szCs w:val="22"/>
          <w:lang w:eastAsia="de-DE"/>
        </w:rPr>
      </w:pPr>
    </w:p>
    <w:p w14:paraId="3FA0011C" w14:textId="7857651D" w:rsidR="00752FDF" w:rsidRDefault="00752FDF" w:rsidP="00C87C96">
      <w:pPr>
        <w:autoSpaceDE w:val="0"/>
        <w:autoSpaceDN w:val="0"/>
        <w:adjustRightInd w:val="0"/>
        <w:rPr>
          <w:color w:val="000000"/>
          <w:sz w:val="22"/>
          <w:szCs w:val="22"/>
          <w:lang w:eastAsia="de-DE"/>
        </w:rPr>
      </w:pPr>
    </w:p>
    <w:p w14:paraId="4BCEF07C" w14:textId="5CECB510" w:rsidR="00752FDF" w:rsidRDefault="00752FDF" w:rsidP="00C87C96">
      <w:pPr>
        <w:autoSpaceDE w:val="0"/>
        <w:autoSpaceDN w:val="0"/>
        <w:adjustRightInd w:val="0"/>
        <w:rPr>
          <w:color w:val="000000"/>
          <w:sz w:val="22"/>
          <w:szCs w:val="22"/>
          <w:lang w:eastAsia="de-DE"/>
        </w:rPr>
      </w:pPr>
    </w:p>
    <w:p w14:paraId="7FEB15DA" w14:textId="78B253BD" w:rsidR="00752FDF" w:rsidRDefault="00752FDF" w:rsidP="00C87C96">
      <w:pPr>
        <w:autoSpaceDE w:val="0"/>
        <w:autoSpaceDN w:val="0"/>
        <w:adjustRightInd w:val="0"/>
        <w:rPr>
          <w:color w:val="000000"/>
          <w:sz w:val="22"/>
          <w:szCs w:val="22"/>
          <w:lang w:eastAsia="de-DE"/>
        </w:rPr>
      </w:pPr>
    </w:p>
    <w:p w14:paraId="6C436A20" w14:textId="714B4030" w:rsidR="00752FDF" w:rsidRDefault="00752FDF" w:rsidP="00C87C96">
      <w:pPr>
        <w:autoSpaceDE w:val="0"/>
        <w:autoSpaceDN w:val="0"/>
        <w:adjustRightInd w:val="0"/>
        <w:rPr>
          <w:color w:val="000000"/>
          <w:sz w:val="22"/>
          <w:szCs w:val="22"/>
          <w:lang w:eastAsia="de-DE"/>
        </w:rPr>
      </w:pPr>
    </w:p>
    <w:p w14:paraId="6EEA674C" w14:textId="3189C42C" w:rsidR="00752FDF" w:rsidRDefault="00752FDF" w:rsidP="00C87C96">
      <w:pPr>
        <w:autoSpaceDE w:val="0"/>
        <w:autoSpaceDN w:val="0"/>
        <w:adjustRightInd w:val="0"/>
        <w:rPr>
          <w:color w:val="000000"/>
          <w:sz w:val="22"/>
          <w:szCs w:val="22"/>
          <w:lang w:eastAsia="de-DE"/>
        </w:rPr>
      </w:pPr>
    </w:p>
    <w:p w14:paraId="0D37A5AD" w14:textId="2ADBA196" w:rsidR="00752FDF" w:rsidRDefault="00752FDF" w:rsidP="00C87C96">
      <w:pPr>
        <w:autoSpaceDE w:val="0"/>
        <w:autoSpaceDN w:val="0"/>
        <w:adjustRightInd w:val="0"/>
        <w:rPr>
          <w:color w:val="000000"/>
          <w:sz w:val="22"/>
          <w:szCs w:val="22"/>
          <w:lang w:eastAsia="de-DE"/>
        </w:rPr>
      </w:pPr>
    </w:p>
    <w:p w14:paraId="46D2B2C3" w14:textId="1C20B051" w:rsidR="00752FDF" w:rsidRDefault="00752FDF" w:rsidP="00C87C96">
      <w:pPr>
        <w:autoSpaceDE w:val="0"/>
        <w:autoSpaceDN w:val="0"/>
        <w:adjustRightInd w:val="0"/>
        <w:rPr>
          <w:color w:val="000000"/>
          <w:sz w:val="22"/>
          <w:szCs w:val="22"/>
          <w:lang w:eastAsia="de-DE"/>
        </w:rPr>
      </w:pPr>
    </w:p>
    <w:p w14:paraId="2D18E639" w14:textId="2F44E788" w:rsidR="00752FDF" w:rsidRDefault="00752FDF" w:rsidP="00C87C96">
      <w:pPr>
        <w:autoSpaceDE w:val="0"/>
        <w:autoSpaceDN w:val="0"/>
        <w:adjustRightInd w:val="0"/>
        <w:rPr>
          <w:color w:val="000000"/>
          <w:sz w:val="22"/>
          <w:szCs w:val="22"/>
          <w:lang w:eastAsia="de-DE"/>
        </w:rPr>
      </w:pPr>
    </w:p>
    <w:p w14:paraId="0173298C" w14:textId="3A0D8ADE" w:rsidR="00752FDF" w:rsidRDefault="00752FDF" w:rsidP="00C87C96">
      <w:pPr>
        <w:autoSpaceDE w:val="0"/>
        <w:autoSpaceDN w:val="0"/>
        <w:adjustRightInd w:val="0"/>
        <w:rPr>
          <w:color w:val="000000"/>
          <w:sz w:val="22"/>
          <w:szCs w:val="22"/>
          <w:lang w:eastAsia="de-DE"/>
        </w:rPr>
      </w:pPr>
    </w:p>
    <w:p w14:paraId="34954A88" w14:textId="5E590737" w:rsidR="00752FDF" w:rsidRDefault="00752FDF" w:rsidP="00C87C96">
      <w:pPr>
        <w:autoSpaceDE w:val="0"/>
        <w:autoSpaceDN w:val="0"/>
        <w:adjustRightInd w:val="0"/>
        <w:rPr>
          <w:color w:val="000000"/>
          <w:sz w:val="22"/>
          <w:szCs w:val="22"/>
          <w:lang w:eastAsia="de-DE"/>
        </w:rPr>
      </w:pPr>
    </w:p>
    <w:p w14:paraId="1876B195" w14:textId="77777777" w:rsidR="00752FDF" w:rsidRDefault="00752FDF" w:rsidP="00C87C96">
      <w:pPr>
        <w:autoSpaceDE w:val="0"/>
        <w:autoSpaceDN w:val="0"/>
        <w:adjustRightInd w:val="0"/>
        <w:rPr>
          <w:color w:val="000000"/>
          <w:sz w:val="22"/>
          <w:szCs w:val="22"/>
          <w:lang w:eastAsia="de-DE"/>
        </w:rPr>
      </w:pPr>
    </w:p>
    <w:p w14:paraId="111012C4" w14:textId="30ACAF6A" w:rsidR="001A6D2F" w:rsidRDefault="001A6D2F" w:rsidP="00C87C96">
      <w:pPr>
        <w:autoSpaceDE w:val="0"/>
        <w:autoSpaceDN w:val="0"/>
        <w:adjustRightInd w:val="0"/>
        <w:rPr>
          <w:color w:val="000000"/>
          <w:sz w:val="22"/>
          <w:szCs w:val="22"/>
          <w:lang w:eastAsia="de-DE"/>
        </w:rPr>
      </w:pPr>
    </w:p>
    <w:p w14:paraId="276A2739" w14:textId="0762DEE0" w:rsidR="00BA2012" w:rsidRDefault="00BA2012" w:rsidP="00C87C96">
      <w:pPr>
        <w:autoSpaceDE w:val="0"/>
        <w:autoSpaceDN w:val="0"/>
        <w:adjustRightInd w:val="0"/>
        <w:rPr>
          <w:color w:val="000000"/>
          <w:sz w:val="22"/>
          <w:szCs w:val="22"/>
          <w:lang w:eastAsia="de-DE"/>
        </w:rPr>
      </w:pPr>
    </w:p>
    <w:p w14:paraId="770CE72D" w14:textId="77777777" w:rsidR="00F93286" w:rsidRDefault="00F93286" w:rsidP="00C87C96">
      <w:pPr>
        <w:autoSpaceDE w:val="0"/>
        <w:autoSpaceDN w:val="0"/>
        <w:adjustRightInd w:val="0"/>
        <w:rPr>
          <w:color w:val="000000"/>
          <w:sz w:val="22"/>
          <w:szCs w:val="22"/>
          <w:lang w:eastAsia="de-DE"/>
        </w:rPr>
      </w:pPr>
    </w:p>
    <w:p w14:paraId="5F116778" w14:textId="77777777" w:rsidR="005D6366" w:rsidRDefault="005D6366" w:rsidP="00C87C96">
      <w:pPr>
        <w:autoSpaceDE w:val="0"/>
        <w:autoSpaceDN w:val="0"/>
        <w:adjustRightInd w:val="0"/>
        <w:rPr>
          <w:color w:val="000000"/>
          <w:sz w:val="22"/>
          <w:szCs w:val="22"/>
          <w:lang w:eastAsia="de-DE"/>
        </w:rPr>
      </w:pPr>
    </w:p>
    <w:p w14:paraId="779CBECA" w14:textId="77777777" w:rsidR="00E8710C" w:rsidRPr="00C15328" w:rsidRDefault="00E8710C" w:rsidP="00E8710C">
      <w:pPr>
        <w:rPr>
          <w:b/>
          <w:szCs w:val="20"/>
          <w:u w:val="single"/>
        </w:rPr>
      </w:pPr>
      <w:r w:rsidRPr="00C15328">
        <w:rPr>
          <w:b/>
          <w:szCs w:val="20"/>
          <w:u w:val="single"/>
        </w:rPr>
        <w:t>Ihre Ansprechpartnerin:</w:t>
      </w:r>
    </w:p>
    <w:p w14:paraId="49BE5342" w14:textId="77777777" w:rsidR="00E8710C" w:rsidRDefault="00E8710C" w:rsidP="00E8710C">
      <w:pPr>
        <w:rPr>
          <w:szCs w:val="20"/>
        </w:rPr>
      </w:pPr>
    </w:p>
    <w:p w14:paraId="53D2A456" w14:textId="77777777" w:rsidR="00E8710C" w:rsidRDefault="00E8710C" w:rsidP="00E8710C">
      <w:pPr>
        <w:rPr>
          <w:szCs w:val="20"/>
        </w:rPr>
        <w:sectPr w:rsidR="00E8710C" w:rsidSect="004C59D5">
          <w:headerReference w:type="even" r:id="rId20"/>
          <w:headerReference w:type="default" r:id="rId21"/>
          <w:footerReference w:type="default" r:id="rId22"/>
          <w:headerReference w:type="first" r:id="rId23"/>
          <w:footerReference w:type="first" r:id="rId24"/>
          <w:type w:val="continuous"/>
          <w:pgSz w:w="11906" w:h="16838" w:code="9"/>
          <w:pgMar w:top="1418" w:right="1416" w:bottom="1418" w:left="1701" w:header="709" w:footer="709" w:gutter="0"/>
          <w:cols w:space="708"/>
          <w:docGrid w:linePitch="360"/>
        </w:sectPr>
      </w:pPr>
    </w:p>
    <w:p w14:paraId="258CDE4C" w14:textId="5367E540" w:rsidR="00E8710C" w:rsidRDefault="00E8710C" w:rsidP="00E8710C">
      <w:pPr>
        <w:rPr>
          <w:szCs w:val="20"/>
        </w:rPr>
      </w:pPr>
      <w:r w:rsidRPr="003625AF">
        <w:rPr>
          <w:szCs w:val="20"/>
        </w:rPr>
        <w:t xml:space="preserve">Gabriele </w:t>
      </w:r>
      <w:r>
        <w:rPr>
          <w:szCs w:val="20"/>
        </w:rPr>
        <w:t>Pöhlmann</w:t>
      </w:r>
    </w:p>
    <w:p w14:paraId="2838E2DA" w14:textId="77777777" w:rsidR="00E8710C" w:rsidRPr="003625AF" w:rsidRDefault="00E8710C" w:rsidP="00E8710C">
      <w:pPr>
        <w:rPr>
          <w:szCs w:val="20"/>
        </w:rPr>
      </w:pPr>
    </w:p>
    <w:p w14:paraId="2963857C" w14:textId="77777777" w:rsidR="00E8710C" w:rsidRPr="003625AF" w:rsidRDefault="00E8710C" w:rsidP="00E8710C">
      <w:pPr>
        <w:rPr>
          <w:szCs w:val="20"/>
        </w:rPr>
      </w:pPr>
      <w:r w:rsidRPr="003625AF">
        <w:rPr>
          <w:szCs w:val="20"/>
        </w:rPr>
        <w:t>Referentin PR und Media</w:t>
      </w:r>
    </w:p>
    <w:p w14:paraId="6A04BA0A" w14:textId="77777777" w:rsidR="00E8710C" w:rsidRPr="003625AF" w:rsidRDefault="00E8710C" w:rsidP="00E8710C">
      <w:pPr>
        <w:rPr>
          <w:szCs w:val="20"/>
        </w:rPr>
      </w:pPr>
      <w:r w:rsidRPr="003625AF">
        <w:rPr>
          <w:szCs w:val="20"/>
        </w:rPr>
        <w:t>Walraven GmbH</w:t>
      </w:r>
    </w:p>
    <w:p w14:paraId="52620339" w14:textId="77777777" w:rsidR="00E8710C" w:rsidRPr="003625AF" w:rsidRDefault="00E8710C" w:rsidP="00E8710C">
      <w:pPr>
        <w:rPr>
          <w:szCs w:val="20"/>
        </w:rPr>
      </w:pPr>
      <w:r w:rsidRPr="003625AF">
        <w:rPr>
          <w:szCs w:val="20"/>
        </w:rPr>
        <w:t>Karl-von-Linde-Str. 22</w:t>
      </w:r>
    </w:p>
    <w:p w14:paraId="152289A3" w14:textId="77777777" w:rsidR="00E8710C" w:rsidRDefault="00E8710C" w:rsidP="00E8710C">
      <w:pPr>
        <w:rPr>
          <w:szCs w:val="20"/>
        </w:rPr>
      </w:pPr>
      <w:r w:rsidRPr="003625AF">
        <w:rPr>
          <w:szCs w:val="20"/>
        </w:rPr>
        <w:t>D-95447 Bayreuth</w:t>
      </w:r>
    </w:p>
    <w:p w14:paraId="4847AD3D" w14:textId="77777777" w:rsidR="00E8710C" w:rsidRDefault="00E8710C" w:rsidP="00E8710C">
      <w:pPr>
        <w:tabs>
          <w:tab w:val="left" w:pos="1083"/>
        </w:tabs>
        <w:rPr>
          <w:szCs w:val="20"/>
        </w:rPr>
      </w:pPr>
    </w:p>
    <w:p w14:paraId="00CDEB75" w14:textId="77777777" w:rsidR="00E8710C" w:rsidRDefault="00E8710C" w:rsidP="00E8710C">
      <w:pPr>
        <w:tabs>
          <w:tab w:val="left" w:pos="1083"/>
        </w:tabs>
        <w:rPr>
          <w:szCs w:val="20"/>
        </w:rPr>
      </w:pPr>
    </w:p>
    <w:p w14:paraId="76CEA95D" w14:textId="77777777" w:rsidR="00E8710C" w:rsidRDefault="00E8710C" w:rsidP="00A67957">
      <w:pPr>
        <w:tabs>
          <w:tab w:val="left" w:pos="0"/>
          <w:tab w:val="left" w:pos="1083"/>
        </w:tabs>
        <w:rPr>
          <w:szCs w:val="20"/>
        </w:rPr>
      </w:pPr>
      <w:r>
        <w:rPr>
          <w:szCs w:val="20"/>
        </w:rPr>
        <w:t>Telefon:</w:t>
      </w:r>
      <w:r>
        <w:rPr>
          <w:szCs w:val="20"/>
        </w:rPr>
        <w:tab/>
        <w:t xml:space="preserve">+ 49 </w:t>
      </w:r>
      <w:r w:rsidRPr="003625AF">
        <w:rPr>
          <w:szCs w:val="20"/>
        </w:rPr>
        <w:t>921 7560149</w:t>
      </w:r>
    </w:p>
    <w:p w14:paraId="71444806" w14:textId="77777777" w:rsidR="00E8710C" w:rsidRPr="003625AF" w:rsidRDefault="00E8710C" w:rsidP="00A67957">
      <w:pPr>
        <w:tabs>
          <w:tab w:val="left" w:pos="0"/>
          <w:tab w:val="left" w:pos="1083"/>
        </w:tabs>
        <w:rPr>
          <w:szCs w:val="20"/>
        </w:rPr>
      </w:pPr>
      <w:r w:rsidRPr="003625AF">
        <w:rPr>
          <w:szCs w:val="20"/>
        </w:rPr>
        <w:t>Fax:</w:t>
      </w:r>
      <w:r w:rsidRPr="003625AF">
        <w:rPr>
          <w:szCs w:val="20"/>
        </w:rPr>
        <w:tab/>
        <w:t xml:space="preserve">+ 49 921 7560222 </w:t>
      </w:r>
    </w:p>
    <w:p w14:paraId="638C017E" w14:textId="77777777" w:rsidR="00E8710C" w:rsidRPr="003625AF" w:rsidRDefault="00E8710C" w:rsidP="00A67957">
      <w:pPr>
        <w:tabs>
          <w:tab w:val="left" w:pos="0"/>
          <w:tab w:val="left" w:pos="1083"/>
        </w:tabs>
        <w:ind w:right="-568"/>
        <w:rPr>
          <w:szCs w:val="20"/>
        </w:rPr>
      </w:pPr>
      <w:r w:rsidRPr="003625AF">
        <w:rPr>
          <w:szCs w:val="20"/>
        </w:rPr>
        <w:t>E</w:t>
      </w:r>
      <w:r>
        <w:rPr>
          <w:szCs w:val="20"/>
        </w:rPr>
        <w:t xml:space="preserve">-Mail: </w:t>
      </w:r>
      <w:r>
        <w:rPr>
          <w:szCs w:val="20"/>
        </w:rPr>
        <w:tab/>
        <w:t>gabriele.poehlmann@walraven.com</w:t>
      </w:r>
    </w:p>
    <w:p w14:paraId="764A34A6" w14:textId="1FFE6EC6" w:rsidR="00E8710C" w:rsidRPr="003F7461" w:rsidRDefault="00E8710C" w:rsidP="00A67957">
      <w:pPr>
        <w:tabs>
          <w:tab w:val="left" w:pos="0"/>
          <w:tab w:val="left" w:pos="1083"/>
        </w:tabs>
        <w:rPr>
          <w:szCs w:val="20"/>
        </w:rPr>
        <w:sectPr w:rsidR="00E8710C" w:rsidRPr="003F7461" w:rsidSect="00A67957">
          <w:type w:val="continuous"/>
          <w:pgSz w:w="11906" w:h="16838" w:code="9"/>
          <w:pgMar w:top="1418" w:right="1416" w:bottom="1418" w:left="1701" w:header="709" w:footer="709" w:gutter="0"/>
          <w:cols w:num="2" w:space="3"/>
          <w:docGrid w:linePitch="360"/>
        </w:sectPr>
      </w:pPr>
      <w:r w:rsidRPr="003625AF">
        <w:rPr>
          <w:szCs w:val="20"/>
        </w:rPr>
        <w:t>Homepage: www.walraven.com</w:t>
      </w:r>
    </w:p>
    <w:bookmarkEnd w:id="0"/>
    <w:p w14:paraId="73E5D88D" w14:textId="77777777" w:rsidR="006605CB" w:rsidRPr="003625AF" w:rsidRDefault="006605CB" w:rsidP="005D6366">
      <w:pPr>
        <w:tabs>
          <w:tab w:val="left" w:pos="1083"/>
        </w:tabs>
        <w:rPr>
          <w:szCs w:val="20"/>
        </w:rPr>
      </w:pPr>
    </w:p>
    <w:sectPr w:rsidR="006605CB" w:rsidRPr="003625AF" w:rsidSect="00FE3EE8">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1418" w:bottom="1418" w:left="2109" w:header="709" w:footer="709" w:gutter="0"/>
      <w:cols w:num="2" w:space="12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F16FB" w14:textId="77777777" w:rsidR="00FB7F24" w:rsidRDefault="00FB7F24">
      <w:r>
        <w:separator/>
      </w:r>
    </w:p>
  </w:endnote>
  <w:endnote w:type="continuationSeparator" w:id="0">
    <w:p w14:paraId="01616225" w14:textId="77777777" w:rsidR="00FB7F24" w:rsidRDefault="00FB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Times New Roman">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9543E" w14:textId="28ED24E0" w:rsidR="00172516" w:rsidRDefault="00172516" w:rsidP="00172516">
    <w:pPr>
      <w:jc w:val="center"/>
      <w:rPr>
        <w:sz w:val="18"/>
      </w:rPr>
    </w:pPr>
    <w:r w:rsidRPr="001421AA">
      <w:rPr>
        <w:sz w:val="18"/>
      </w:rPr>
      <w:t>Texte und Foto</w:t>
    </w:r>
    <w:r>
      <w:rPr>
        <w:sz w:val="18"/>
      </w:rPr>
      <w:t xml:space="preserve">s auch auf der beiliegenden </w:t>
    </w:r>
    <w:r w:rsidR="001E2C8C">
      <w:rPr>
        <w:sz w:val="18"/>
      </w:rPr>
      <w:t>USB-Karte.</w:t>
    </w:r>
  </w:p>
  <w:p w14:paraId="3A218765" w14:textId="77777777" w:rsidR="00172516" w:rsidRDefault="00172516" w:rsidP="00172516">
    <w:pPr>
      <w:pStyle w:val="Fuzeile"/>
      <w:jc w:val="center"/>
    </w:pPr>
    <w:r>
      <w:rPr>
        <w:sz w:val="18"/>
      </w:rPr>
      <w:t>Veröffentlichung honorarfrei, bei Abdruck freuen wir uns über ein Belegexemplar.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FD54" w14:textId="77777777" w:rsidR="00FE3EE8" w:rsidRPr="00862269" w:rsidRDefault="00FE3EE8" w:rsidP="00641BC2">
    <w:pPr>
      <w:pStyle w:val="Fuzeile"/>
      <w:rPr>
        <w:sz w:val="18"/>
      </w:rPr>
    </w:pP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AEC0" w14:textId="77777777" w:rsidR="006605CB" w:rsidRDefault="006605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D7AA" w14:textId="77777777" w:rsidR="00335387" w:rsidRDefault="00335387" w:rsidP="00DC11F5">
    <w:pPr>
      <w:jc w:val="center"/>
      <w:rPr>
        <w:sz w:val="18"/>
      </w:rPr>
    </w:pPr>
    <w:r w:rsidRPr="001421AA">
      <w:rPr>
        <w:sz w:val="18"/>
      </w:rPr>
      <w:t>Texte und Foto</w:t>
    </w:r>
    <w:r>
      <w:rPr>
        <w:sz w:val="18"/>
      </w:rPr>
      <w:t>s auch auf der beiliegenden CD</w:t>
    </w:r>
  </w:p>
  <w:p w14:paraId="64F37EEE" w14:textId="77777777" w:rsidR="00335387" w:rsidRDefault="00335387" w:rsidP="00DC11F5">
    <w:pPr>
      <w:pStyle w:val="Fuzeile"/>
      <w:jc w:val="center"/>
      <w:rPr>
        <w:sz w:val="18"/>
      </w:rPr>
    </w:pPr>
    <w:r>
      <w:rPr>
        <w:sz w:val="18"/>
      </w:rPr>
      <w:t>Veröffentlichung honorarfrei, bei Abdruck freuen wir uns über ein Belegexemplar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C77F" w14:textId="0B810458" w:rsidR="00335387" w:rsidRPr="00862269" w:rsidRDefault="00C77B85" w:rsidP="00641BC2">
    <w:pPr>
      <w:pStyle w:val="Fuzeile"/>
      <w:rPr>
        <w:sz w:val="18"/>
      </w:rPr>
    </w:pPr>
    <w:hyperlink r:id="rId1" w:history="1">
      <w:r w:rsidR="00335387" w:rsidRPr="00862269">
        <w:rPr>
          <w:rStyle w:val="Hyperlink"/>
          <w:sz w:val="18"/>
        </w:rPr>
        <w:t>info@bis-walraven.de</w:t>
      </w:r>
    </w:hyperlink>
    <w:r w:rsidR="00335387" w:rsidRPr="00862269">
      <w:rPr>
        <w:sz w:val="18"/>
      </w:rPr>
      <w:t xml:space="preserve">; </w:t>
    </w:r>
    <w:hyperlink r:id="rId2" w:history="1">
      <w:r w:rsidR="00335387" w:rsidRPr="00862269">
        <w:rPr>
          <w:rStyle w:val="Hyperlink"/>
          <w:sz w:val="18"/>
        </w:rPr>
        <w:t>www.walraven.com</w:t>
      </w:r>
    </w:hyperlink>
    <w:r w:rsidR="00335387" w:rsidRPr="00862269">
      <w:rPr>
        <w:sz w:val="18"/>
      </w:rPr>
      <w:t xml:space="preserve">; </w:t>
    </w:r>
    <w:hyperlink r:id="rId3" w:history="1">
      <w:r w:rsidR="00335387" w:rsidRPr="00862269">
        <w:rPr>
          <w:rStyle w:val="Hyperlink"/>
          <w:sz w:val="18"/>
        </w:rPr>
        <w:t>www.bis-brandschutzplaner.de</w:t>
      </w:r>
    </w:hyperlink>
    <w:r w:rsidR="00335387">
      <w:rPr>
        <w:sz w:val="18"/>
      </w:rPr>
      <w:tab/>
    </w:r>
    <w:r w:rsidR="005837E1">
      <w:rPr>
        <w:noProof/>
        <w:sz w:val="18"/>
      </w:rPr>
      <w:drawing>
        <wp:inline distT="0" distB="0" distL="0" distR="0" wp14:anchorId="3172992B" wp14:editId="7A6839DE">
          <wp:extent cx="1524000" cy="361950"/>
          <wp:effectExtent l="0" t="0" r="0" b="0"/>
          <wp:docPr id="1" name="Bild 1" descr="BIS_Technolog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_Technology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190F6" w14:textId="77777777" w:rsidR="00FB7F24" w:rsidRDefault="00FB7F24">
      <w:r>
        <w:separator/>
      </w:r>
    </w:p>
  </w:footnote>
  <w:footnote w:type="continuationSeparator" w:id="0">
    <w:p w14:paraId="5E1301F6" w14:textId="77777777" w:rsidR="00FB7F24" w:rsidRDefault="00FB7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CC44" w14:textId="46CFC608" w:rsidR="00FE3EE8" w:rsidRDefault="005837E1">
    <w:pPr>
      <w:pStyle w:val="Kopfzeile"/>
    </w:pPr>
    <w:r>
      <w:rPr>
        <w:noProof/>
      </w:rPr>
      <w:drawing>
        <wp:anchor distT="0" distB="0" distL="114300" distR="114300" simplePos="0" relativeHeight="251661312" behindDoc="1" locked="0" layoutInCell="0" allowOverlap="1" wp14:anchorId="2F0A20C3" wp14:editId="6EFBA402">
          <wp:simplePos x="0" y="0"/>
          <wp:positionH relativeFrom="margin">
            <wp:align>center</wp:align>
          </wp:positionH>
          <wp:positionV relativeFrom="margin">
            <wp:align>center</wp:align>
          </wp:positionV>
          <wp:extent cx="5319395" cy="7519035"/>
          <wp:effectExtent l="0" t="0" r="0" b="0"/>
          <wp:wrapNone/>
          <wp:docPr id="76" name="Grafik 84"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3E593424" wp14:editId="1B045780">
          <wp:simplePos x="0" y="0"/>
          <wp:positionH relativeFrom="margin">
            <wp:align>center</wp:align>
          </wp:positionH>
          <wp:positionV relativeFrom="margin">
            <wp:align>center</wp:align>
          </wp:positionV>
          <wp:extent cx="5319395" cy="7519035"/>
          <wp:effectExtent l="0" t="0" r="0" b="0"/>
          <wp:wrapNone/>
          <wp:docPr id="75" name="Grafik 8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0" allowOverlap="1" wp14:anchorId="66A73D7F" wp14:editId="514D70B4">
          <wp:simplePos x="0" y="0"/>
          <wp:positionH relativeFrom="margin">
            <wp:align>center</wp:align>
          </wp:positionH>
          <wp:positionV relativeFrom="margin">
            <wp:align>center</wp:align>
          </wp:positionV>
          <wp:extent cx="5752465" cy="8128635"/>
          <wp:effectExtent l="0" t="0" r="0" b="0"/>
          <wp:wrapNone/>
          <wp:docPr id="74" name="Grafik 86"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1F305AEF" wp14:editId="2A2CE175">
          <wp:simplePos x="0" y="0"/>
          <wp:positionH relativeFrom="margin">
            <wp:align>center</wp:align>
          </wp:positionH>
          <wp:positionV relativeFrom="margin">
            <wp:align>center</wp:align>
          </wp:positionV>
          <wp:extent cx="5759450" cy="8199120"/>
          <wp:effectExtent l="0" t="0" r="0" b="0"/>
          <wp:wrapNone/>
          <wp:docPr id="73" name="Grafik 87"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0" allowOverlap="1" wp14:anchorId="018E3006" wp14:editId="10A03C02">
          <wp:simplePos x="0" y="0"/>
          <wp:positionH relativeFrom="margin">
            <wp:align>center</wp:align>
          </wp:positionH>
          <wp:positionV relativeFrom="margin">
            <wp:align>center</wp:align>
          </wp:positionV>
          <wp:extent cx="5759450" cy="8199120"/>
          <wp:effectExtent l="0" t="0" r="0" b="0"/>
          <wp:wrapNone/>
          <wp:docPr id="72" name="Grafik 8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descr="Briefbogen Walraven Holdin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65717" w14:textId="53352D8B" w:rsidR="00FE3EE8" w:rsidRDefault="005837E1" w:rsidP="0022491E">
    <w:pPr>
      <w:pStyle w:val="Kopfzeile"/>
      <w:tabs>
        <w:tab w:val="left" w:pos="8505"/>
      </w:tabs>
      <w:rPr>
        <w:sz w:val="10"/>
        <w:szCs w:val="10"/>
      </w:rPr>
    </w:pPr>
    <w:r>
      <w:rPr>
        <w:noProof/>
      </w:rPr>
      <w:drawing>
        <wp:anchor distT="0" distB="0" distL="114300" distR="114300" simplePos="0" relativeHeight="251663360" behindDoc="0" locked="0" layoutInCell="1" allowOverlap="1" wp14:anchorId="777911FB" wp14:editId="3887F7AB">
          <wp:simplePos x="0" y="0"/>
          <wp:positionH relativeFrom="column">
            <wp:posOffset>3885565</wp:posOffset>
          </wp:positionH>
          <wp:positionV relativeFrom="paragraph">
            <wp:posOffset>-35560</wp:posOffset>
          </wp:positionV>
          <wp:extent cx="1661160" cy="588010"/>
          <wp:effectExtent l="0" t="0" r="0" b="0"/>
          <wp:wrapSquare wrapText="bothSides"/>
          <wp:docPr id="71" name="Bild 49" descr="Walraven_logo_CI2_No_Payoff_RGB_72_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Walraven_logo_CI2_No_Payoff_RGB_72_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588010"/>
                  </a:xfrm>
                  <a:prstGeom prst="rect">
                    <a:avLst/>
                  </a:prstGeom>
                  <a:noFill/>
                </pic:spPr>
              </pic:pic>
            </a:graphicData>
          </a:graphic>
          <wp14:sizeRelH relativeFrom="page">
            <wp14:pctWidth>0</wp14:pctWidth>
          </wp14:sizeRelH>
          <wp14:sizeRelV relativeFrom="page">
            <wp14:pctHeight>0</wp14:pctHeight>
          </wp14:sizeRelV>
        </wp:anchor>
      </w:drawing>
    </w:r>
  </w:p>
  <w:p w14:paraId="4AF7C088" w14:textId="77777777" w:rsidR="00FE3EE8" w:rsidRDefault="00FE3EE8">
    <w:pPr>
      <w:pStyle w:val="Kopfzeile"/>
      <w:rPr>
        <w:sz w:val="10"/>
        <w:szCs w:val="10"/>
      </w:rPr>
    </w:pPr>
  </w:p>
  <w:p w14:paraId="1DA1FD92" w14:textId="77777777" w:rsidR="00FE3EE8" w:rsidRDefault="00FE3EE8">
    <w:pPr>
      <w:pStyle w:val="Kopfzeile"/>
      <w:rPr>
        <w:sz w:val="10"/>
        <w:szCs w:val="10"/>
      </w:rPr>
    </w:pPr>
  </w:p>
  <w:p w14:paraId="6A898D8C" w14:textId="77777777" w:rsidR="00FE3EE8" w:rsidRDefault="00FE3EE8" w:rsidP="0022491E">
    <w:pPr>
      <w:pStyle w:val="Kopfzeile"/>
      <w:tabs>
        <w:tab w:val="left" w:pos="8505"/>
      </w:tabs>
      <w:rPr>
        <w:sz w:val="10"/>
        <w:szCs w:val="10"/>
      </w:rPr>
    </w:pPr>
  </w:p>
  <w:p w14:paraId="3A0826F3" w14:textId="77777777" w:rsidR="00FE3EE8" w:rsidRDefault="00FE3EE8">
    <w:pPr>
      <w:pStyle w:val="Kopfzeile"/>
      <w:rPr>
        <w:sz w:val="10"/>
        <w:szCs w:val="10"/>
      </w:rPr>
    </w:pPr>
  </w:p>
  <w:p w14:paraId="65CB121D" w14:textId="77777777" w:rsidR="00FE3EE8" w:rsidRDefault="00FE3EE8">
    <w:pPr>
      <w:pStyle w:val="Kopfzeile"/>
      <w:rPr>
        <w:sz w:val="10"/>
        <w:szCs w:val="10"/>
      </w:rPr>
    </w:pPr>
  </w:p>
  <w:p w14:paraId="3A82DA92" w14:textId="0D74F4AA" w:rsidR="00FE3EE8" w:rsidRDefault="00C77B85">
    <w:pPr>
      <w:pStyle w:val="Kopfzeile"/>
      <w:rPr>
        <w:rStyle w:val="Hyperlink"/>
        <w:b/>
        <w:color w:val="auto"/>
        <w:sz w:val="18"/>
        <w:u w:val="none"/>
      </w:rPr>
    </w:pPr>
    <w:hyperlink r:id="rId2" w:history="1">
      <w:r w:rsidR="00FE3EE8" w:rsidRPr="00335387">
        <w:rPr>
          <w:rStyle w:val="Hyperlink"/>
          <w:b/>
          <w:color w:val="auto"/>
          <w:sz w:val="18"/>
          <w:u w:val="none"/>
        </w:rPr>
        <w:t>walraven.com</w:t>
      </w:r>
    </w:hyperlink>
  </w:p>
  <w:p w14:paraId="5ADAD833" w14:textId="77777777" w:rsidR="00AB24D1" w:rsidRPr="00335387" w:rsidRDefault="00AB24D1">
    <w:pPr>
      <w:pStyle w:val="Kopfzeile"/>
      <w:rPr>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DC2C8" w14:textId="606D5E1B" w:rsidR="00FE3EE8" w:rsidRDefault="005837E1" w:rsidP="00FE53C6">
    <w:pPr>
      <w:pStyle w:val="Kopfzeile"/>
      <w:rPr>
        <w:b/>
        <w:color w:val="006950"/>
        <w:sz w:val="18"/>
      </w:rPr>
    </w:pPr>
    <w:r>
      <w:rPr>
        <w:noProof/>
      </w:rPr>
      <w:drawing>
        <wp:anchor distT="0" distB="0" distL="114300" distR="114300" simplePos="0" relativeHeight="251662336" behindDoc="1" locked="0" layoutInCell="1" allowOverlap="1" wp14:anchorId="1B3D8F72" wp14:editId="38A6573C">
          <wp:simplePos x="0" y="0"/>
          <wp:positionH relativeFrom="column">
            <wp:posOffset>-3257550</wp:posOffset>
          </wp:positionH>
          <wp:positionV relativeFrom="paragraph">
            <wp:posOffset>-4182745</wp:posOffset>
          </wp:positionV>
          <wp:extent cx="12974320" cy="18460085"/>
          <wp:effectExtent l="0" t="0" r="0" b="0"/>
          <wp:wrapNone/>
          <wp:docPr id="70" name="Bild 47"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FE3EE8" w:rsidRPr="001F6C83">
        <w:rPr>
          <w:rStyle w:val="Hyperlink"/>
          <w:b/>
          <w:sz w:val="18"/>
        </w:rPr>
        <w:t>www.walraven.com</w:t>
      </w:r>
    </w:hyperlink>
  </w:p>
  <w:p w14:paraId="6CF62D2C" w14:textId="77777777" w:rsidR="00FE3EE8" w:rsidRPr="001F2082" w:rsidRDefault="00FE3EE8" w:rsidP="00FE53C6">
    <w:pPr>
      <w:pStyle w:val="Kopfzeile"/>
      <w:rPr>
        <w:b/>
        <w:color w:val="006950"/>
        <w:sz w:val="18"/>
      </w:rPr>
    </w:pPr>
    <w:r>
      <w:rPr>
        <w:b/>
        <w:color w:val="006950"/>
        <w:sz w:val="18"/>
      </w:rPr>
      <w:tab/>
    </w:r>
    <w:r>
      <w:rPr>
        <w:b/>
        <w:color w:val="006950"/>
        <w:sz w:val="18"/>
      </w:rPr>
      <w:tab/>
    </w:r>
  </w:p>
  <w:p w14:paraId="3B2FEBDE" w14:textId="77777777" w:rsidR="00FE3EE8" w:rsidRDefault="00FE3E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9027" w14:textId="19D465F4" w:rsidR="00335387" w:rsidRDefault="005837E1">
    <w:pPr>
      <w:pStyle w:val="Kopfzeile"/>
    </w:pPr>
    <w:r>
      <w:rPr>
        <w:noProof/>
      </w:rPr>
      <w:drawing>
        <wp:anchor distT="0" distB="0" distL="114300" distR="114300" simplePos="0" relativeHeight="251656192" behindDoc="1" locked="0" layoutInCell="0" allowOverlap="1" wp14:anchorId="35FC33C3" wp14:editId="03F99BA3">
          <wp:simplePos x="0" y="0"/>
          <wp:positionH relativeFrom="margin">
            <wp:align>center</wp:align>
          </wp:positionH>
          <wp:positionV relativeFrom="margin">
            <wp:align>center</wp:align>
          </wp:positionV>
          <wp:extent cx="5319395" cy="7519035"/>
          <wp:effectExtent l="0" t="0" r="0" b="0"/>
          <wp:wrapNone/>
          <wp:docPr id="25" name="Bild 2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275A829A" wp14:editId="748B3177">
          <wp:simplePos x="0" y="0"/>
          <wp:positionH relativeFrom="margin">
            <wp:align>center</wp:align>
          </wp:positionH>
          <wp:positionV relativeFrom="margin">
            <wp:align>center</wp:align>
          </wp:positionV>
          <wp:extent cx="5319395" cy="7519035"/>
          <wp:effectExtent l="0" t="0" r="0" b="0"/>
          <wp:wrapNone/>
          <wp:docPr id="21" name="Bild 21"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0187462C" wp14:editId="3F213DED">
          <wp:simplePos x="0" y="0"/>
          <wp:positionH relativeFrom="margin">
            <wp:align>center</wp:align>
          </wp:positionH>
          <wp:positionV relativeFrom="margin">
            <wp:align>center</wp:align>
          </wp:positionV>
          <wp:extent cx="5752465" cy="8128635"/>
          <wp:effectExtent l="0" t="0" r="0" b="0"/>
          <wp:wrapNone/>
          <wp:docPr id="8" name="Bild 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185DAA1B" wp14:editId="0B2ACC6E">
          <wp:simplePos x="0" y="0"/>
          <wp:positionH relativeFrom="margin">
            <wp:align>center</wp:align>
          </wp:positionH>
          <wp:positionV relativeFrom="margin">
            <wp:align>center</wp:align>
          </wp:positionV>
          <wp:extent cx="5759450" cy="8199120"/>
          <wp:effectExtent l="0" t="0" r="0" b="0"/>
          <wp:wrapNone/>
          <wp:docPr id="5" name="Bild 5"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sidR="00C77B85">
      <w:rPr>
        <w:noProof/>
      </w:rPr>
      <w:pict w14:anchorId="0CB00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5pt;height:645.6pt;z-index:-251652096;mso-position-horizontal:center;mso-position-horizontal-relative:margin;mso-position-vertical:center;mso-position-vertical-relative:margin" o:allowincell="f">
          <v:imagedata r:id="rId4" o:title="Briefbogen Walraven Hol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363AB" w14:textId="5B338681" w:rsidR="00335387" w:rsidRDefault="005837E1">
    <w:pPr>
      <w:pStyle w:val="Kopfzeile"/>
      <w:rPr>
        <w:sz w:val="10"/>
        <w:szCs w:val="10"/>
      </w:rPr>
    </w:pPr>
    <w:r>
      <w:rPr>
        <w:noProof/>
      </w:rPr>
      <w:drawing>
        <wp:anchor distT="0" distB="0" distL="114300" distR="114300" simplePos="0" relativeHeight="251659264" behindDoc="0" locked="0" layoutInCell="1" allowOverlap="1" wp14:anchorId="3D5363FF" wp14:editId="3509FCC9">
          <wp:simplePos x="0" y="0"/>
          <wp:positionH relativeFrom="column">
            <wp:posOffset>3200400</wp:posOffset>
          </wp:positionH>
          <wp:positionV relativeFrom="paragraph">
            <wp:posOffset>-209550</wp:posOffset>
          </wp:positionV>
          <wp:extent cx="2120265" cy="747395"/>
          <wp:effectExtent l="0" t="0" r="0" b="0"/>
          <wp:wrapSquare wrapText="bothSides"/>
          <wp:docPr id="50" name="Bild 50" descr="Walraven_logo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lraven_logo_RGB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747395"/>
                  </a:xfrm>
                  <a:prstGeom prst="rect">
                    <a:avLst/>
                  </a:prstGeom>
                  <a:noFill/>
                </pic:spPr>
              </pic:pic>
            </a:graphicData>
          </a:graphic>
          <wp14:sizeRelH relativeFrom="page">
            <wp14:pctWidth>0</wp14:pctWidth>
          </wp14:sizeRelH>
          <wp14:sizeRelV relativeFrom="page">
            <wp14:pctHeight>0</wp14:pctHeight>
          </wp14:sizeRelV>
        </wp:anchor>
      </w:drawing>
    </w:r>
  </w:p>
  <w:p w14:paraId="26B24CF0" w14:textId="77777777" w:rsidR="00335387" w:rsidRDefault="00335387">
    <w:pPr>
      <w:pStyle w:val="Kopfzeile"/>
      <w:rPr>
        <w:sz w:val="10"/>
        <w:szCs w:val="10"/>
      </w:rPr>
    </w:pPr>
  </w:p>
  <w:p w14:paraId="213E6D54" w14:textId="77777777" w:rsidR="00335387" w:rsidRDefault="00335387">
    <w:pPr>
      <w:pStyle w:val="Kopfzeile"/>
      <w:rPr>
        <w:sz w:val="10"/>
        <w:szCs w:val="10"/>
      </w:rPr>
    </w:pPr>
  </w:p>
  <w:p w14:paraId="72F4F6B2" w14:textId="77777777" w:rsidR="006605CB" w:rsidRDefault="006605CB">
    <w:pPr>
      <w:pStyle w:val="Kopfzeile"/>
      <w:rPr>
        <w:sz w:val="10"/>
        <w:szCs w:val="10"/>
      </w:rPr>
    </w:pPr>
  </w:p>
  <w:p w14:paraId="3AA8F9EF" w14:textId="77777777" w:rsidR="006605CB" w:rsidRDefault="006605CB">
    <w:pPr>
      <w:pStyle w:val="Kopfzeile"/>
      <w:rPr>
        <w:sz w:val="10"/>
        <w:szCs w:val="10"/>
      </w:rPr>
    </w:pPr>
  </w:p>
  <w:p w14:paraId="7F89159F" w14:textId="77777777" w:rsidR="00335387" w:rsidRDefault="00335387">
    <w:pPr>
      <w:pStyle w:val="Kopfzeile"/>
      <w:rPr>
        <w:sz w:val="10"/>
        <w:szCs w:val="10"/>
      </w:rPr>
    </w:pPr>
  </w:p>
  <w:p w14:paraId="490F5FC2" w14:textId="77777777" w:rsidR="00335387" w:rsidRDefault="00C77B85">
    <w:pPr>
      <w:pStyle w:val="Kopfzeile"/>
      <w:rPr>
        <w:b/>
        <w:color w:val="006950"/>
        <w:sz w:val="18"/>
      </w:rPr>
    </w:pPr>
    <w:hyperlink r:id="rId2" w:history="1">
      <w:r w:rsidR="00335387" w:rsidRPr="001F6C83">
        <w:rPr>
          <w:rStyle w:val="Hyperlink"/>
          <w:b/>
          <w:sz w:val="18"/>
        </w:rPr>
        <w:t>walraven.com</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D640A" w14:textId="62859DE0" w:rsidR="00335387" w:rsidRDefault="005837E1" w:rsidP="00FE53C6">
    <w:pPr>
      <w:pStyle w:val="Kopfzeile"/>
      <w:rPr>
        <w:b/>
        <w:color w:val="006950"/>
        <w:sz w:val="18"/>
      </w:rPr>
    </w:pPr>
    <w:r>
      <w:rPr>
        <w:b/>
        <w:noProof/>
        <w:sz w:val="18"/>
      </w:rPr>
      <w:drawing>
        <wp:anchor distT="0" distB="0" distL="114300" distR="114300" simplePos="0" relativeHeight="251658240" behindDoc="1" locked="0" layoutInCell="1" allowOverlap="1" wp14:anchorId="0EB3A2AF" wp14:editId="24AED748">
          <wp:simplePos x="0" y="0"/>
          <wp:positionH relativeFrom="column">
            <wp:posOffset>-3257550</wp:posOffset>
          </wp:positionH>
          <wp:positionV relativeFrom="paragraph">
            <wp:posOffset>-4182745</wp:posOffset>
          </wp:positionV>
          <wp:extent cx="12974320" cy="18460085"/>
          <wp:effectExtent l="0" t="0" r="0" b="0"/>
          <wp:wrapNone/>
          <wp:docPr id="38" name="Bild 38"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335387" w:rsidRPr="001F6C83">
        <w:rPr>
          <w:rStyle w:val="Hyperlink"/>
          <w:b/>
          <w:sz w:val="18"/>
        </w:rPr>
        <w:t>www.walraven.com</w:t>
      </w:r>
    </w:hyperlink>
  </w:p>
  <w:p w14:paraId="4AA5859F" w14:textId="77777777" w:rsidR="00335387" w:rsidRPr="001F2082" w:rsidRDefault="00335387" w:rsidP="00FE53C6">
    <w:pPr>
      <w:pStyle w:val="Kopfzeile"/>
      <w:rPr>
        <w:b/>
        <w:color w:val="006950"/>
        <w:sz w:val="18"/>
      </w:rPr>
    </w:pPr>
    <w:r>
      <w:rPr>
        <w:b/>
        <w:color w:val="006950"/>
        <w:sz w:val="18"/>
      </w:rPr>
      <w:tab/>
    </w:r>
    <w:r>
      <w:rPr>
        <w:b/>
        <w:color w:val="006950"/>
        <w:sz w:val="18"/>
      </w:rPr>
      <w:tab/>
    </w:r>
  </w:p>
  <w:p w14:paraId="4B0409C4" w14:textId="77777777" w:rsidR="00335387" w:rsidRDefault="003353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30C2"/>
    <w:multiLevelType w:val="hybridMultilevel"/>
    <w:tmpl w:val="670A5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66647"/>
    <w:multiLevelType w:val="hybridMultilevel"/>
    <w:tmpl w:val="0DDAA6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50682"/>
    <w:multiLevelType w:val="hybridMultilevel"/>
    <w:tmpl w:val="B6A801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C62A24"/>
    <w:multiLevelType w:val="hybridMultilevel"/>
    <w:tmpl w:val="E82690AE"/>
    <w:lvl w:ilvl="0" w:tplc="E4DA15F2">
      <w:start w:val="1"/>
      <w:numFmt w:val="bullet"/>
      <w:lvlText w:val="•"/>
      <w:lvlJc w:val="left"/>
      <w:pPr>
        <w:tabs>
          <w:tab w:val="num" w:pos="720"/>
        </w:tabs>
        <w:ind w:left="720" w:hanging="360"/>
      </w:pPr>
      <w:rPr>
        <w:rFonts w:ascii="Times New Roman" w:hAnsi="Times New Roman" w:hint="default"/>
      </w:rPr>
    </w:lvl>
    <w:lvl w:ilvl="1" w:tplc="4470EDB2">
      <w:start w:val="1"/>
      <w:numFmt w:val="bullet"/>
      <w:lvlText w:val="•"/>
      <w:lvlJc w:val="left"/>
      <w:pPr>
        <w:tabs>
          <w:tab w:val="num" w:pos="1440"/>
        </w:tabs>
        <w:ind w:left="1440" w:hanging="360"/>
      </w:pPr>
      <w:rPr>
        <w:rFonts w:ascii="Times New Roman" w:hAnsi="Times New Roman" w:hint="default"/>
      </w:rPr>
    </w:lvl>
    <w:lvl w:ilvl="2" w:tplc="737A9538" w:tentative="1">
      <w:start w:val="1"/>
      <w:numFmt w:val="bullet"/>
      <w:lvlText w:val="•"/>
      <w:lvlJc w:val="left"/>
      <w:pPr>
        <w:tabs>
          <w:tab w:val="num" w:pos="2160"/>
        </w:tabs>
        <w:ind w:left="2160" w:hanging="360"/>
      </w:pPr>
      <w:rPr>
        <w:rFonts w:ascii="Times New Roman" w:hAnsi="Times New Roman" w:hint="default"/>
      </w:rPr>
    </w:lvl>
    <w:lvl w:ilvl="3" w:tplc="ECAE4D5A" w:tentative="1">
      <w:start w:val="1"/>
      <w:numFmt w:val="bullet"/>
      <w:lvlText w:val="•"/>
      <w:lvlJc w:val="left"/>
      <w:pPr>
        <w:tabs>
          <w:tab w:val="num" w:pos="2880"/>
        </w:tabs>
        <w:ind w:left="2880" w:hanging="360"/>
      </w:pPr>
      <w:rPr>
        <w:rFonts w:ascii="Times New Roman" w:hAnsi="Times New Roman" w:hint="default"/>
      </w:rPr>
    </w:lvl>
    <w:lvl w:ilvl="4" w:tplc="039E32DE" w:tentative="1">
      <w:start w:val="1"/>
      <w:numFmt w:val="bullet"/>
      <w:lvlText w:val="•"/>
      <w:lvlJc w:val="left"/>
      <w:pPr>
        <w:tabs>
          <w:tab w:val="num" w:pos="3600"/>
        </w:tabs>
        <w:ind w:left="3600" w:hanging="360"/>
      </w:pPr>
      <w:rPr>
        <w:rFonts w:ascii="Times New Roman" w:hAnsi="Times New Roman" w:hint="default"/>
      </w:rPr>
    </w:lvl>
    <w:lvl w:ilvl="5" w:tplc="C5D893D2" w:tentative="1">
      <w:start w:val="1"/>
      <w:numFmt w:val="bullet"/>
      <w:lvlText w:val="•"/>
      <w:lvlJc w:val="left"/>
      <w:pPr>
        <w:tabs>
          <w:tab w:val="num" w:pos="4320"/>
        </w:tabs>
        <w:ind w:left="4320" w:hanging="360"/>
      </w:pPr>
      <w:rPr>
        <w:rFonts w:ascii="Times New Roman" w:hAnsi="Times New Roman" w:hint="default"/>
      </w:rPr>
    </w:lvl>
    <w:lvl w:ilvl="6" w:tplc="47BED8CE" w:tentative="1">
      <w:start w:val="1"/>
      <w:numFmt w:val="bullet"/>
      <w:lvlText w:val="•"/>
      <w:lvlJc w:val="left"/>
      <w:pPr>
        <w:tabs>
          <w:tab w:val="num" w:pos="5040"/>
        </w:tabs>
        <w:ind w:left="5040" w:hanging="360"/>
      </w:pPr>
      <w:rPr>
        <w:rFonts w:ascii="Times New Roman" w:hAnsi="Times New Roman" w:hint="default"/>
      </w:rPr>
    </w:lvl>
    <w:lvl w:ilvl="7" w:tplc="DEE0C82C" w:tentative="1">
      <w:start w:val="1"/>
      <w:numFmt w:val="bullet"/>
      <w:lvlText w:val="•"/>
      <w:lvlJc w:val="left"/>
      <w:pPr>
        <w:tabs>
          <w:tab w:val="num" w:pos="5760"/>
        </w:tabs>
        <w:ind w:left="5760" w:hanging="360"/>
      </w:pPr>
      <w:rPr>
        <w:rFonts w:ascii="Times New Roman" w:hAnsi="Times New Roman" w:hint="default"/>
      </w:rPr>
    </w:lvl>
    <w:lvl w:ilvl="8" w:tplc="F92A49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F66A6F"/>
    <w:multiLevelType w:val="hybridMultilevel"/>
    <w:tmpl w:val="C1FA0EA6"/>
    <w:lvl w:ilvl="0" w:tplc="04070001">
      <w:start w:val="1"/>
      <w:numFmt w:val="bullet"/>
      <w:lvlText w:val=""/>
      <w:lvlJc w:val="left"/>
      <w:pPr>
        <w:tabs>
          <w:tab w:val="num" w:pos="2373"/>
        </w:tabs>
        <w:ind w:left="2373" w:hanging="360"/>
      </w:pPr>
      <w:rPr>
        <w:rFonts w:ascii="Symbol" w:hAnsi="Symbol" w:hint="default"/>
      </w:rPr>
    </w:lvl>
    <w:lvl w:ilvl="1" w:tplc="04070003" w:tentative="1">
      <w:start w:val="1"/>
      <w:numFmt w:val="bullet"/>
      <w:lvlText w:val="o"/>
      <w:lvlJc w:val="left"/>
      <w:pPr>
        <w:tabs>
          <w:tab w:val="num" w:pos="3093"/>
        </w:tabs>
        <w:ind w:left="3093" w:hanging="360"/>
      </w:pPr>
      <w:rPr>
        <w:rFonts w:ascii="Courier New" w:hAnsi="Courier New" w:hint="default"/>
      </w:rPr>
    </w:lvl>
    <w:lvl w:ilvl="2" w:tplc="04070005" w:tentative="1">
      <w:start w:val="1"/>
      <w:numFmt w:val="bullet"/>
      <w:lvlText w:val=""/>
      <w:lvlJc w:val="left"/>
      <w:pPr>
        <w:tabs>
          <w:tab w:val="num" w:pos="3813"/>
        </w:tabs>
        <w:ind w:left="3813" w:hanging="360"/>
      </w:pPr>
      <w:rPr>
        <w:rFonts w:ascii="Wingdings" w:hAnsi="Wingdings" w:hint="default"/>
      </w:rPr>
    </w:lvl>
    <w:lvl w:ilvl="3" w:tplc="04070001" w:tentative="1">
      <w:start w:val="1"/>
      <w:numFmt w:val="bullet"/>
      <w:lvlText w:val=""/>
      <w:lvlJc w:val="left"/>
      <w:pPr>
        <w:tabs>
          <w:tab w:val="num" w:pos="4533"/>
        </w:tabs>
        <w:ind w:left="4533" w:hanging="360"/>
      </w:pPr>
      <w:rPr>
        <w:rFonts w:ascii="Symbol" w:hAnsi="Symbol" w:hint="default"/>
      </w:rPr>
    </w:lvl>
    <w:lvl w:ilvl="4" w:tplc="04070003" w:tentative="1">
      <w:start w:val="1"/>
      <w:numFmt w:val="bullet"/>
      <w:lvlText w:val="o"/>
      <w:lvlJc w:val="left"/>
      <w:pPr>
        <w:tabs>
          <w:tab w:val="num" w:pos="5253"/>
        </w:tabs>
        <w:ind w:left="5253" w:hanging="360"/>
      </w:pPr>
      <w:rPr>
        <w:rFonts w:ascii="Courier New" w:hAnsi="Courier New" w:hint="default"/>
      </w:rPr>
    </w:lvl>
    <w:lvl w:ilvl="5" w:tplc="04070005" w:tentative="1">
      <w:start w:val="1"/>
      <w:numFmt w:val="bullet"/>
      <w:lvlText w:val=""/>
      <w:lvlJc w:val="left"/>
      <w:pPr>
        <w:tabs>
          <w:tab w:val="num" w:pos="5973"/>
        </w:tabs>
        <w:ind w:left="5973" w:hanging="360"/>
      </w:pPr>
      <w:rPr>
        <w:rFonts w:ascii="Wingdings" w:hAnsi="Wingdings" w:hint="default"/>
      </w:rPr>
    </w:lvl>
    <w:lvl w:ilvl="6" w:tplc="04070001" w:tentative="1">
      <w:start w:val="1"/>
      <w:numFmt w:val="bullet"/>
      <w:lvlText w:val=""/>
      <w:lvlJc w:val="left"/>
      <w:pPr>
        <w:tabs>
          <w:tab w:val="num" w:pos="6693"/>
        </w:tabs>
        <w:ind w:left="6693" w:hanging="360"/>
      </w:pPr>
      <w:rPr>
        <w:rFonts w:ascii="Symbol" w:hAnsi="Symbol" w:hint="default"/>
      </w:rPr>
    </w:lvl>
    <w:lvl w:ilvl="7" w:tplc="04070003" w:tentative="1">
      <w:start w:val="1"/>
      <w:numFmt w:val="bullet"/>
      <w:lvlText w:val="o"/>
      <w:lvlJc w:val="left"/>
      <w:pPr>
        <w:tabs>
          <w:tab w:val="num" w:pos="7413"/>
        </w:tabs>
        <w:ind w:left="7413" w:hanging="360"/>
      </w:pPr>
      <w:rPr>
        <w:rFonts w:ascii="Courier New" w:hAnsi="Courier New" w:hint="default"/>
      </w:rPr>
    </w:lvl>
    <w:lvl w:ilvl="8" w:tplc="04070005" w:tentative="1">
      <w:start w:val="1"/>
      <w:numFmt w:val="bullet"/>
      <w:lvlText w:val=""/>
      <w:lvlJc w:val="left"/>
      <w:pPr>
        <w:tabs>
          <w:tab w:val="num" w:pos="8133"/>
        </w:tabs>
        <w:ind w:left="8133" w:hanging="360"/>
      </w:pPr>
      <w:rPr>
        <w:rFonts w:ascii="Wingdings" w:hAnsi="Wingdings" w:hint="default"/>
      </w:rPr>
    </w:lvl>
  </w:abstractNum>
  <w:abstractNum w:abstractNumId="5" w15:restartNumberingAfterBreak="0">
    <w:nsid w:val="233B4A91"/>
    <w:multiLevelType w:val="hybridMultilevel"/>
    <w:tmpl w:val="9DD81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6F5C92"/>
    <w:multiLevelType w:val="hybridMultilevel"/>
    <w:tmpl w:val="1F3A47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927879"/>
    <w:multiLevelType w:val="hybridMultilevel"/>
    <w:tmpl w:val="04F8F238"/>
    <w:lvl w:ilvl="0" w:tplc="EFDC5CD0">
      <w:start w:val="1"/>
      <w:numFmt w:val="bullet"/>
      <w:lvlText w:val="•"/>
      <w:lvlJc w:val="left"/>
      <w:pPr>
        <w:tabs>
          <w:tab w:val="num" w:pos="720"/>
        </w:tabs>
        <w:ind w:left="720" w:hanging="360"/>
      </w:pPr>
      <w:rPr>
        <w:rFonts w:ascii="Times New Roman" w:hAnsi="Times New Roman" w:hint="default"/>
      </w:rPr>
    </w:lvl>
    <w:lvl w:ilvl="1" w:tplc="F82074F0">
      <w:start w:val="161"/>
      <w:numFmt w:val="bullet"/>
      <w:lvlText w:val="–"/>
      <w:lvlJc w:val="left"/>
      <w:pPr>
        <w:tabs>
          <w:tab w:val="num" w:pos="1440"/>
        </w:tabs>
        <w:ind w:left="1440" w:hanging="360"/>
      </w:pPr>
      <w:rPr>
        <w:rFonts w:ascii="Times New Roman" w:hAnsi="Times New Roman" w:hint="default"/>
      </w:rPr>
    </w:lvl>
    <w:lvl w:ilvl="2" w:tplc="79AC44C0" w:tentative="1">
      <w:start w:val="1"/>
      <w:numFmt w:val="bullet"/>
      <w:lvlText w:val="•"/>
      <w:lvlJc w:val="left"/>
      <w:pPr>
        <w:tabs>
          <w:tab w:val="num" w:pos="2160"/>
        </w:tabs>
        <w:ind w:left="2160" w:hanging="360"/>
      </w:pPr>
      <w:rPr>
        <w:rFonts w:ascii="Times New Roman" w:hAnsi="Times New Roman" w:hint="default"/>
      </w:rPr>
    </w:lvl>
    <w:lvl w:ilvl="3" w:tplc="DBBEB384" w:tentative="1">
      <w:start w:val="1"/>
      <w:numFmt w:val="bullet"/>
      <w:lvlText w:val="•"/>
      <w:lvlJc w:val="left"/>
      <w:pPr>
        <w:tabs>
          <w:tab w:val="num" w:pos="2880"/>
        </w:tabs>
        <w:ind w:left="2880" w:hanging="360"/>
      </w:pPr>
      <w:rPr>
        <w:rFonts w:ascii="Times New Roman" w:hAnsi="Times New Roman" w:hint="default"/>
      </w:rPr>
    </w:lvl>
    <w:lvl w:ilvl="4" w:tplc="7E4A5C3E" w:tentative="1">
      <w:start w:val="1"/>
      <w:numFmt w:val="bullet"/>
      <w:lvlText w:val="•"/>
      <w:lvlJc w:val="left"/>
      <w:pPr>
        <w:tabs>
          <w:tab w:val="num" w:pos="3600"/>
        </w:tabs>
        <w:ind w:left="3600" w:hanging="360"/>
      </w:pPr>
      <w:rPr>
        <w:rFonts w:ascii="Times New Roman" w:hAnsi="Times New Roman" w:hint="default"/>
      </w:rPr>
    </w:lvl>
    <w:lvl w:ilvl="5" w:tplc="370076A6" w:tentative="1">
      <w:start w:val="1"/>
      <w:numFmt w:val="bullet"/>
      <w:lvlText w:val="•"/>
      <w:lvlJc w:val="left"/>
      <w:pPr>
        <w:tabs>
          <w:tab w:val="num" w:pos="4320"/>
        </w:tabs>
        <w:ind w:left="4320" w:hanging="360"/>
      </w:pPr>
      <w:rPr>
        <w:rFonts w:ascii="Times New Roman" w:hAnsi="Times New Roman" w:hint="default"/>
      </w:rPr>
    </w:lvl>
    <w:lvl w:ilvl="6" w:tplc="59E4FA8C" w:tentative="1">
      <w:start w:val="1"/>
      <w:numFmt w:val="bullet"/>
      <w:lvlText w:val="•"/>
      <w:lvlJc w:val="left"/>
      <w:pPr>
        <w:tabs>
          <w:tab w:val="num" w:pos="5040"/>
        </w:tabs>
        <w:ind w:left="5040" w:hanging="360"/>
      </w:pPr>
      <w:rPr>
        <w:rFonts w:ascii="Times New Roman" w:hAnsi="Times New Roman" w:hint="default"/>
      </w:rPr>
    </w:lvl>
    <w:lvl w:ilvl="7" w:tplc="93F47F00" w:tentative="1">
      <w:start w:val="1"/>
      <w:numFmt w:val="bullet"/>
      <w:lvlText w:val="•"/>
      <w:lvlJc w:val="left"/>
      <w:pPr>
        <w:tabs>
          <w:tab w:val="num" w:pos="5760"/>
        </w:tabs>
        <w:ind w:left="5760" w:hanging="360"/>
      </w:pPr>
      <w:rPr>
        <w:rFonts w:ascii="Times New Roman" w:hAnsi="Times New Roman" w:hint="default"/>
      </w:rPr>
    </w:lvl>
    <w:lvl w:ilvl="8" w:tplc="BBEA87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711EA9"/>
    <w:multiLevelType w:val="hybridMultilevel"/>
    <w:tmpl w:val="F1E0D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3316C"/>
    <w:multiLevelType w:val="hybridMultilevel"/>
    <w:tmpl w:val="9B14F66E"/>
    <w:lvl w:ilvl="0" w:tplc="98A0DBFE">
      <w:start w:val="1"/>
      <w:numFmt w:val="decimal"/>
      <w:lvlText w:val="%1."/>
      <w:lvlJc w:val="left"/>
      <w:pPr>
        <w:tabs>
          <w:tab w:val="num" w:pos="2373"/>
        </w:tabs>
        <w:ind w:left="2373" w:hanging="360"/>
      </w:pPr>
      <w:rPr>
        <w:b w:val="0"/>
        <w:bCs w:val="0"/>
      </w:r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0" w15:restartNumberingAfterBreak="0">
    <w:nsid w:val="2AFC3465"/>
    <w:multiLevelType w:val="hybridMultilevel"/>
    <w:tmpl w:val="87E26A60"/>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1" w15:restartNumberingAfterBreak="0">
    <w:nsid w:val="415D60CE"/>
    <w:multiLevelType w:val="hybridMultilevel"/>
    <w:tmpl w:val="3174A51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4BA547E8"/>
    <w:multiLevelType w:val="hybridMultilevel"/>
    <w:tmpl w:val="092C5A42"/>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13" w15:restartNumberingAfterBreak="0">
    <w:nsid w:val="4C1E6019"/>
    <w:multiLevelType w:val="hybridMultilevel"/>
    <w:tmpl w:val="3516E9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6D028F"/>
    <w:multiLevelType w:val="hybridMultilevel"/>
    <w:tmpl w:val="851AAA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3C58F2"/>
    <w:multiLevelType w:val="hybridMultilevel"/>
    <w:tmpl w:val="2428999E"/>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6" w15:restartNumberingAfterBreak="0">
    <w:nsid w:val="6BDC3263"/>
    <w:multiLevelType w:val="hybridMultilevel"/>
    <w:tmpl w:val="A04AB8DE"/>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17" w15:restartNumberingAfterBreak="0">
    <w:nsid w:val="79E7769D"/>
    <w:multiLevelType w:val="hybridMultilevel"/>
    <w:tmpl w:val="62826D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7A77791C"/>
    <w:multiLevelType w:val="hybridMultilevel"/>
    <w:tmpl w:val="E4F63D84"/>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9" w15:restartNumberingAfterBreak="0">
    <w:nsid w:val="7A7A611E"/>
    <w:multiLevelType w:val="hybridMultilevel"/>
    <w:tmpl w:val="094286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0"/>
  </w:num>
  <w:num w:numId="4">
    <w:abstractNumId w:val="9"/>
  </w:num>
  <w:num w:numId="5">
    <w:abstractNumId w:val="15"/>
  </w:num>
  <w:num w:numId="6">
    <w:abstractNumId w:val="18"/>
  </w:num>
  <w:num w:numId="7">
    <w:abstractNumId w:val="4"/>
  </w:num>
  <w:num w:numId="8">
    <w:abstractNumId w:val="16"/>
  </w:num>
  <w:num w:numId="9">
    <w:abstractNumId w:val="12"/>
  </w:num>
  <w:num w:numId="10">
    <w:abstractNumId w:val="1"/>
  </w:num>
  <w:num w:numId="11">
    <w:abstractNumId w:val="19"/>
  </w:num>
  <w:num w:numId="12">
    <w:abstractNumId w:val="7"/>
  </w:num>
  <w:num w:numId="13">
    <w:abstractNumId w:val="3"/>
  </w:num>
  <w:num w:numId="14">
    <w:abstractNumId w:val="6"/>
  </w:num>
  <w:num w:numId="15">
    <w:abstractNumId w:val="0"/>
  </w:num>
  <w:num w:numId="16">
    <w:abstractNumId w:val="11"/>
  </w:num>
  <w:num w:numId="17">
    <w:abstractNumId w:val="13"/>
  </w:num>
  <w:num w:numId="18">
    <w:abstractNumId w:val="2"/>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57"/>
  <w:doNotShadeFormDat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F4"/>
    <w:rsid w:val="00000CF5"/>
    <w:rsid w:val="00003C48"/>
    <w:rsid w:val="000069A0"/>
    <w:rsid w:val="00043B41"/>
    <w:rsid w:val="00047884"/>
    <w:rsid w:val="00050DF6"/>
    <w:rsid w:val="00052334"/>
    <w:rsid w:val="00056D83"/>
    <w:rsid w:val="00074B1C"/>
    <w:rsid w:val="00074ECB"/>
    <w:rsid w:val="0007552F"/>
    <w:rsid w:val="00077C2D"/>
    <w:rsid w:val="00080B73"/>
    <w:rsid w:val="000829F9"/>
    <w:rsid w:val="00095453"/>
    <w:rsid w:val="000A28FF"/>
    <w:rsid w:val="000A3A0F"/>
    <w:rsid w:val="000B2C90"/>
    <w:rsid w:val="000B4A0B"/>
    <w:rsid w:val="000C299E"/>
    <w:rsid w:val="000C4FF8"/>
    <w:rsid w:val="000C574D"/>
    <w:rsid w:val="000C6C10"/>
    <w:rsid w:val="000D28DD"/>
    <w:rsid w:val="000E6FA8"/>
    <w:rsid w:val="000E7F6C"/>
    <w:rsid w:val="000F44C5"/>
    <w:rsid w:val="00106E1D"/>
    <w:rsid w:val="001108E4"/>
    <w:rsid w:val="00127E56"/>
    <w:rsid w:val="001305C4"/>
    <w:rsid w:val="00131277"/>
    <w:rsid w:val="00133542"/>
    <w:rsid w:val="0013799D"/>
    <w:rsid w:val="001421AA"/>
    <w:rsid w:val="001463E6"/>
    <w:rsid w:val="001468A6"/>
    <w:rsid w:val="00147037"/>
    <w:rsid w:val="00156283"/>
    <w:rsid w:val="001576E6"/>
    <w:rsid w:val="00161F3C"/>
    <w:rsid w:val="001663D0"/>
    <w:rsid w:val="00172516"/>
    <w:rsid w:val="00175343"/>
    <w:rsid w:val="00176B63"/>
    <w:rsid w:val="00177332"/>
    <w:rsid w:val="001817B2"/>
    <w:rsid w:val="0019200A"/>
    <w:rsid w:val="00195628"/>
    <w:rsid w:val="00196CDC"/>
    <w:rsid w:val="001A572C"/>
    <w:rsid w:val="001A6C63"/>
    <w:rsid w:val="001A6D2F"/>
    <w:rsid w:val="001A7CBB"/>
    <w:rsid w:val="001B2003"/>
    <w:rsid w:val="001C1A28"/>
    <w:rsid w:val="001E0F51"/>
    <w:rsid w:val="001E2C8C"/>
    <w:rsid w:val="001E46FC"/>
    <w:rsid w:val="001E65AD"/>
    <w:rsid w:val="001E6EF8"/>
    <w:rsid w:val="001F2082"/>
    <w:rsid w:val="00215593"/>
    <w:rsid w:val="00220FEB"/>
    <w:rsid w:val="00221FE5"/>
    <w:rsid w:val="002220F4"/>
    <w:rsid w:val="00226827"/>
    <w:rsid w:val="00242561"/>
    <w:rsid w:val="00246BC3"/>
    <w:rsid w:val="00250760"/>
    <w:rsid w:val="00257F38"/>
    <w:rsid w:val="00260C8C"/>
    <w:rsid w:val="00261133"/>
    <w:rsid w:val="00263EB1"/>
    <w:rsid w:val="0027637C"/>
    <w:rsid w:val="002A1816"/>
    <w:rsid w:val="002A2F19"/>
    <w:rsid w:val="002A6EDD"/>
    <w:rsid w:val="002A760A"/>
    <w:rsid w:val="002B5528"/>
    <w:rsid w:val="002B7BE5"/>
    <w:rsid w:val="002C5D9B"/>
    <w:rsid w:val="002D44E5"/>
    <w:rsid w:val="002E36A3"/>
    <w:rsid w:val="002F3B4B"/>
    <w:rsid w:val="002F75CA"/>
    <w:rsid w:val="0030327A"/>
    <w:rsid w:val="00305B8D"/>
    <w:rsid w:val="00312872"/>
    <w:rsid w:val="0032731A"/>
    <w:rsid w:val="00332A36"/>
    <w:rsid w:val="00335387"/>
    <w:rsid w:val="003424B2"/>
    <w:rsid w:val="00342AA6"/>
    <w:rsid w:val="00344F92"/>
    <w:rsid w:val="00347D95"/>
    <w:rsid w:val="003625AF"/>
    <w:rsid w:val="0036428E"/>
    <w:rsid w:val="003656C8"/>
    <w:rsid w:val="00365F0E"/>
    <w:rsid w:val="00371825"/>
    <w:rsid w:val="003727CB"/>
    <w:rsid w:val="00374431"/>
    <w:rsid w:val="00386C2E"/>
    <w:rsid w:val="00397E2D"/>
    <w:rsid w:val="003B770C"/>
    <w:rsid w:val="003C0380"/>
    <w:rsid w:val="003C1831"/>
    <w:rsid w:val="003E01EE"/>
    <w:rsid w:val="003E0F38"/>
    <w:rsid w:val="003E2C89"/>
    <w:rsid w:val="003F0439"/>
    <w:rsid w:val="003F2620"/>
    <w:rsid w:val="003F7461"/>
    <w:rsid w:val="004136A4"/>
    <w:rsid w:val="004153CB"/>
    <w:rsid w:val="00416B95"/>
    <w:rsid w:val="004200E6"/>
    <w:rsid w:val="0042220D"/>
    <w:rsid w:val="00424A1C"/>
    <w:rsid w:val="00434A4C"/>
    <w:rsid w:val="0043743E"/>
    <w:rsid w:val="00440DAC"/>
    <w:rsid w:val="00441D81"/>
    <w:rsid w:val="004428E7"/>
    <w:rsid w:val="0044455F"/>
    <w:rsid w:val="00455F7D"/>
    <w:rsid w:val="00456631"/>
    <w:rsid w:val="004576F6"/>
    <w:rsid w:val="00462712"/>
    <w:rsid w:val="004659AA"/>
    <w:rsid w:val="00470F25"/>
    <w:rsid w:val="00483435"/>
    <w:rsid w:val="00483CA9"/>
    <w:rsid w:val="00487A8B"/>
    <w:rsid w:val="00493099"/>
    <w:rsid w:val="00493DE8"/>
    <w:rsid w:val="004A5F97"/>
    <w:rsid w:val="004A742D"/>
    <w:rsid w:val="004B6111"/>
    <w:rsid w:val="004C08F7"/>
    <w:rsid w:val="004C59D5"/>
    <w:rsid w:val="004D319E"/>
    <w:rsid w:val="004D3BA1"/>
    <w:rsid w:val="004D7152"/>
    <w:rsid w:val="004E067A"/>
    <w:rsid w:val="004E66BC"/>
    <w:rsid w:val="004F0C89"/>
    <w:rsid w:val="004F4436"/>
    <w:rsid w:val="004F4982"/>
    <w:rsid w:val="00501223"/>
    <w:rsid w:val="0050308D"/>
    <w:rsid w:val="005068D1"/>
    <w:rsid w:val="00512675"/>
    <w:rsid w:val="00517355"/>
    <w:rsid w:val="0052386F"/>
    <w:rsid w:val="0053091F"/>
    <w:rsid w:val="00535AF5"/>
    <w:rsid w:val="005368AB"/>
    <w:rsid w:val="00542842"/>
    <w:rsid w:val="00553814"/>
    <w:rsid w:val="00554C34"/>
    <w:rsid w:val="005651AF"/>
    <w:rsid w:val="00580AD6"/>
    <w:rsid w:val="005837E1"/>
    <w:rsid w:val="00590334"/>
    <w:rsid w:val="005928CA"/>
    <w:rsid w:val="005A1070"/>
    <w:rsid w:val="005B3268"/>
    <w:rsid w:val="005C0AFA"/>
    <w:rsid w:val="005C5963"/>
    <w:rsid w:val="005C6F3E"/>
    <w:rsid w:val="005D4D96"/>
    <w:rsid w:val="005D6366"/>
    <w:rsid w:val="005F576B"/>
    <w:rsid w:val="00602358"/>
    <w:rsid w:val="0061524B"/>
    <w:rsid w:val="00615AD9"/>
    <w:rsid w:val="0062320F"/>
    <w:rsid w:val="006234E4"/>
    <w:rsid w:val="006240A8"/>
    <w:rsid w:val="006258C0"/>
    <w:rsid w:val="00641BC2"/>
    <w:rsid w:val="00645A35"/>
    <w:rsid w:val="006517B1"/>
    <w:rsid w:val="00657C0D"/>
    <w:rsid w:val="00660438"/>
    <w:rsid w:val="006605CB"/>
    <w:rsid w:val="0066304C"/>
    <w:rsid w:val="00664779"/>
    <w:rsid w:val="00673CFA"/>
    <w:rsid w:val="00681663"/>
    <w:rsid w:val="0069062C"/>
    <w:rsid w:val="00693279"/>
    <w:rsid w:val="00693BF0"/>
    <w:rsid w:val="006A435A"/>
    <w:rsid w:val="006A58BD"/>
    <w:rsid w:val="006A79ED"/>
    <w:rsid w:val="006B711C"/>
    <w:rsid w:val="006C2F04"/>
    <w:rsid w:val="006C64FF"/>
    <w:rsid w:val="006D2736"/>
    <w:rsid w:val="006E3C79"/>
    <w:rsid w:val="006E43FC"/>
    <w:rsid w:val="006F5717"/>
    <w:rsid w:val="00701543"/>
    <w:rsid w:val="007021FC"/>
    <w:rsid w:val="00702601"/>
    <w:rsid w:val="00712947"/>
    <w:rsid w:val="00713A59"/>
    <w:rsid w:val="00713E85"/>
    <w:rsid w:val="00723CF8"/>
    <w:rsid w:val="0072648B"/>
    <w:rsid w:val="00727EA3"/>
    <w:rsid w:val="007316E4"/>
    <w:rsid w:val="0073610A"/>
    <w:rsid w:val="007372A7"/>
    <w:rsid w:val="00737BC4"/>
    <w:rsid w:val="0074443C"/>
    <w:rsid w:val="0075035A"/>
    <w:rsid w:val="00752A15"/>
    <w:rsid w:val="00752FDF"/>
    <w:rsid w:val="0075694F"/>
    <w:rsid w:val="00773B7E"/>
    <w:rsid w:val="0078193C"/>
    <w:rsid w:val="00786173"/>
    <w:rsid w:val="007901D9"/>
    <w:rsid w:val="00794BE5"/>
    <w:rsid w:val="0079669A"/>
    <w:rsid w:val="007A17BA"/>
    <w:rsid w:val="007A47B1"/>
    <w:rsid w:val="007B02B2"/>
    <w:rsid w:val="007C4D30"/>
    <w:rsid w:val="007D2638"/>
    <w:rsid w:val="007D70A8"/>
    <w:rsid w:val="007D7ACA"/>
    <w:rsid w:val="007F2587"/>
    <w:rsid w:val="007F3A06"/>
    <w:rsid w:val="007F65AC"/>
    <w:rsid w:val="007F77B2"/>
    <w:rsid w:val="00801F5D"/>
    <w:rsid w:val="0080271A"/>
    <w:rsid w:val="008046D2"/>
    <w:rsid w:val="008102EF"/>
    <w:rsid w:val="00812FDA"/>
    <w:rsid w:val="00813CD2"/>
    <w:rsid w:val="008147AF"/>
    <w:rsid w:val="008152F9"/>
    <w:rsid w:val="00815435"/>
    <w:rsid w:val="00816D95"/>
    <w:rsid w:val="00820200"/>
    <w:rsid w:val="00835FF1"/>
    <w:rsid w:val="00843820"/>
    <w:rsid w:val="0084739D"/>
    <w:rsid w:val="00851A8F"/>
    <w:rsid w:val="00852F25"/>
    <w:rsid w:val="00854A69"/>
    <w:rsid w:val="00862269"/>
    <w:rsid w:val="0087140A"/>
    <w:rsid w:val="00876A1E"/>
    <w:rsid w:val="008773B2"/>
    <w:rsid w:val="00897713"/>
    <w:rsid w:val="008B1FAA"/>
    <w:rsid w:val="008B4C16"/>
    <w:rsid w:val="008B6A76"/>
    <w:rsid w:val="008C0B3C"/>
    <w:rsid w:val="008C221A"/>
    <w:rsid w:val="008C6B4E"/>
    <w:rsid w:val="008D1A60"/>
    <w:rsid w:val="008D2181"/>
    <w:rsid w:val="008F19D7"/>
    <w:rsid w:val="008F29C7"/>
    <w:rsid w:val="008F373A"/>
    <w:rsid w:val="008F6387"/>
    <w:rsid w:val="0091060F"/>
    <w:rsid w:val="009211D0"/>
    <w:rsid w:val="00927194"/>
    <w:rsid w:val="0093090E"/>
    <w:rsid w:val="00931670"/>
    <w:rsid w:val="00933996"/>
    <w:rsid w:val="00935BCC"/>
    <w:rsid w:val="0094233E"/>
    <w:rsid w:val="0094428B"/>
    <w:rsid w:val="009478F0"/>
    <w:rsid w:val="00961C12"/>
    <w:rsid w:val="009625BC"/>
    <w:rsid w:val="00966875"/>
    <w:rsid w:val="0096746A"/>
    <w:rsid w:val="00970C54"/>
    <w:rsid w:val="00976EC6"/>
    <w:rsid w:val="00982ED6"/>
    <w:rsid w:val="00986032"/>
    <w:rsid w:val="00987185"/>
    <w:rsid w:val="00992FCB"/>
    <w:rsid w:val="00993009"/>
    <w:rsid w:val="009A0614"/>
    <w:rsid w:val="009A5B74"/>
    <w:rsid w:val="009A701B"/>
    <w:rsid w:val="009B167A"/>
    <w:rsid w:val="009B2990"/>
    <w:rsid w:val="009C2D2E"/>
    <w:rsid w:val="009C7C52"/>
    <w:rsid w:val="009D3A7E"/>
    <w:rsid w:val="009D6A7F"/>
    <w:rsid w:val="009E698B"/>
    <w:rsid w:val="009F0C48"/>
    <w:rsid w:val="009F121F"/>
    <w:rsid w:val="009F1276"/>
    <w:rsid w:val="00A03CD3"/>
    <w:rsid w:val="00A068C4"/>
    <w:rsid w:val="00A162C3"/>
    <w:rsid w:val="00A27D69"/>
    <w:rsid w:val="00A32253"/>
    <w:rsid w:val="00A356F1"/>
    <w:rsid w:val="00A35F72"/>
    <w:rsid w:val="00A363F9"/>
    <w:rsid w:val="00A451E6"/>
    <w:rsid w:val="00A4567F"/>
    <w:rsid w:val="00A53929"/>
    <w:rsid w:val="00A557F7"/>
    <w:rsid w:val="00A62E27"/>
    <w:rsid w:val="00A64E6B"/>
    <w:rsid w:val="00A6724B"/>
    <w:rsid w:val="00A67957"/>
    <w:rsid w:val="00A713DB"/>
    <w:rsid w:val="00A77B76"/>
    <w:rsid w:val="00A865C0"/>
    <w:rsid w:val="00A90544"/>
    <w:rsid w:val="00A9483E"/>
    <w:rsid w:val="00AA1704"/>
    <w:rsid w:val="00AA5A95"/>
    <w:rsid w:val="00AB24D1"/>
    <w:rsid w:val="00AB6430"/>
    <w:rsid w:val="00AB64B7"/>
    <w:rsid w:val="00AB77FB"/>
    <w:rsid w:val="00AC0CA0"/>
    <w:rsid w:val="00AC543C"/>
    <w:rsid w:val="00AC5541"/>
    <w:rsid w:val="00AC6C54"/>
    <w:rsid w:val="00AC76A3"/>
    <w:rsid w:val="00AD5199"/>
    <w:rsid w:val="00AD5662"/>
    <w:rsid w:val="00AE44E3"/>
    <w:rsid w:val="00AE52A5"/>
    <w:rsid w:val="00AE7893"/>
    <w:rsid w:val="00B02832"/>
    <w:rsid w:val="00B10BE2"/>
    <w:rsid w:val="00B10DF9"/>
    <w:rsid w:val="00B1109D"/>
    <w:rsid w:val="00B11669"/>
    <w:rsid w:val="00B139FD"/>
    <w:rsid w:val="00B2028E"/>
    <w:rsid w:val="00B22805"/>
    <w:rsid w:val="00B37F5E"/>
    <w:rsid w:val="00B4221F"/>
    <w:rsid w:val="00B51CF0"/>
    <w:rsid w:val="00B54C11"/>
    <w:rsid w:val="00B578A8"/>
    <w:rsid w:val="00B63CA3"/>
    <w:rsid w:val="00B64435"/>
    <w:rsid w:val="00B64AB3"/>
    <w:rsid w:val="00B64B83"/>
    <w:rsid w:val="00B71B40"/>
    <w:rsid w:val="00B73801"/>
    <w:rsid w:val="00B844D4"/>
    <w:rsid w:val="00B871E8"/>
    <w:rsid w:val="00B9380B"/>
    <w:rsid w:val="00B95121"/>
    <w:rsid w:val="00BA2012"/>
    <w:rsid w:val="00BA2C58"/>
    <w:rsid w:val="00BA4F28"/>
    <w:rsid w:val="00BE6B5E"/>
    <w:rsid w:val="00BF786F"/>
    <w:rsid w:val="00C01FAD"/>
    <w:rsid w:val="00C05F9E"/>
    <w:rsid w:val="00C15328"/>
    <w:rsid w:val="00C240C6"/>
    <w:rsid w:val="00C25415"/>
    <w:rsid w:val="00C27EE2"/>
    <w:rsid w:val="00C30899"/>
    <w:rsid w:val="00C353A8"/>
    <w:rsid w:val="00C447F3"/>
    <w:rsid w:val="00C47F3A"/>
    <w:rsid w:val="00C5071A"/>
    <w:rsid w:val="00C52E57"/>
    <w:rsid w:val="00C53664"/>
    <w:rsid w:val="00C55D7E"/>
    <w:rsid w:val="00C61765"/>
    <w:rsid w:val="00C623CD"/>
    <w:rsid w:val="00C62A79"/>
    <w:rsid w:val="00C66265"/>
    <w:rsid w:val="00C66A7B"/>
    <w:rsid w:val="00C67C7B"/>
    <w:rsid w:val="00C740A4"/>
    <w:rsid w:val="00C77B54"/>
    <w:rsid w:val="00C81B86"/>
    <w:rsid w:val="00C87C96"/>
    <w:rsid w:val="00C87EEC"/>
    <w:rsid w:val="00C94D49"/>
    <w:rsid w:val="00CA2E07"/>
    <w:rsid w:val="00CB4203"/>
    <w:rsid w:val="00CC17CD"/>
    <w:rsid w:val="00CC312F"/>
    <w:rsid w:val="00CC41BC"/>
    <w:rsid w:val="00CC4A17"/>
    <w:rsid w:val="00CD3A9D"/>
    <w:rsid w:val="00CD4BD6"/>
    <w:rsid w:val="00CF40D0"/>
    <w:rsid w:val="00D00991"/>
    <w:rsid w:val="00D12498"/>
    <w:rsid w:val="00D13860"/>
    <w:rsid w:val="00D15D47"/>
    <w:rsid w:val="00D17455"/>
    <w:rsid w:val="00D40555"/>
    <w:rsid w:val="00D40DB5"/>
    <w:rsid w:val="00D4148D"/>
    <w:rsid w:val="00D4789E"/>
    <w:rsid w:val="00D52A4A"/>
    <w:rsid w:val="00D573EA"/>
    <w:rsid w:val="00D63332"/>
    <w:rsid w:val="00D639F1"/>
    <w:rsid w:val="00D63C1C"/>
    <w:rsid w:val="00D66914"/>
    <w:rsid w:val="00D71622"/>
    <w:rsid w:val="00D75F7A"/>
    <w:rsid w:val="00D845D3"/>
    <w:rsid w:val="00D96CE0"/>
    <w:rsid w:val="00D971A2"/>
    <w:rsid w:val="00DA214C"/>
    <w:rsid w:val="00DA2E39"/>
    <w:rsid w:val="00DA30F6"/>
    <w:rsid w:val="00DA3577"/>
    <w:rsid w:val="00DA7383"/>
    <w:rsid w:val="00DB5786"/>
    <w:rsid w:val="00DB615E"/>
    <w:rsid w:val="00DC0A57"/>
    <w:rsid w:val="00DC11F5"/>
    <w:rsid w:val="00DD0FA3"/>
    <w:rsid w:val="00DD1EA2"/>
    <w:rsid w:val="00DD381A"/>
    <w:rsid w:val="00DD4AFC"/>
    <w:rsid w:val="00DE1069"/>
    <w:rsid w:val="00DE29DC"/>
    <w:rsid w:val="00DE49B6"/>
    <w:rsid w:val="00DE57E4"/>
    <w:rsid w:val="00DE7875"/>
    <w:rsid w:val="00DF1333"/>
    <w:rsid w:val="00E0017B"/>
    <w:rsid w:val="00E028FA"/>
    <w:rsid w:val="00E04839"/>
    <w:rsid w:val="00E066F1"/>
    <w:rsid w:val="00E10CA7"/>
    <w:rsid w:val="00E12F6A"/>
    <w:rsid w:val="00E2580C"/>
    <w:rsid w:val="00E26DA7"/>
    <w:rsid w:val="00E31E39"/>
    <w:rsid w:val="00E338E0"/>
    <w:rsid w:val="00E33AF6"/>
    <w:rsid w:val="00E457B3"/>
    <w:rsid w:val="00E4720E"/>
    <w:rsid w:val="00E47518"/>
    <w:rsid w:val="00E52B78"/>
    <w:rsid w:val="00E54716"/>
    <w:rsid w:val="00E549C0"/>
    <w:rsid w:val="00E62808"/>
    <w:rsid w:val="00E62F6B"/>
    <w:rsid w:val="00E639EE"/>
    <w:rsid w:val="00E669AB"/>
    <w:rsid w:val="00E8710C"/>
    <w:rsid w:val="00E873AD"/>
    <w:rsid w:val="00E94A4C"/>
    <w:rsid w:val="00EA1B6F"/>
    <w:rsid w:val="00EA5988"/>
    <w:rsid w:val="00EB04EE"/>
    <w:rsid w:val="00EB08F8"/>
    <w:rsid w:val="00EB6FDF"/>
    <w:rsid w:val="00EC00AB"/>
    <w:rsid w:val="00ED7BDC"/>
    <w:rsid w:val="00EE00AA"/>
    <w:rsid w:val="00EE39AC"/>
    <w:rsid w:val="00EE61AA"/>
    <w:rsid w:val="00EE7CF4"/>
    <w:rsid w:val="00EF0E2F"/>
    <w:rsid w:val="00EF10FC"/>
    <w:rsid w:val="00EF25AA"/>
    <w:rsid w:val="00EF4CDC"/>
    <w:rsid w:val="00F01739"/>
    <w:rsid w:val="00F13AE5"/>
    <w:rsid w:val="00F151E6"/>
    <w:rsid w:val="00F152F2"/>
    <w:rsid w:val="00F251EF"/>
    <w:rsid w:val="00F25B68"/>
    <w:rsid w:val="00F26ED7"/>
    <w:rsid w:val="00F27DEA"/>
    <w:rsid w:val="00F30F93"/>
    <w:rsid w:val="00F36725"/>
    <w:rsid w:val="00F376B3"/>
    <w:rsid w:val="00F37F84"/>
    <w:rsid w:val="00F420C4"/>
    <w:rsid w:val="00F439C7"/>
    <w:rsid w:val="00F54C23"/>
    <w:rsid w:val="00F5626F"/>
    <w:rsid w:val="00F62717"/>
    <w:rsid w:val="00F6429E"/>
    <w:rsid w:val="00F67704"/>
    <w:rsid w:val="00F71152"/>
    <w:rsid w:val="00F75877"/>
    <w:rsid w:val="00F82BB7"/>
    <w:rsid w:val="00F83B03"/>
    <w:rsid w:val="00F84259"/>
    <w:rsid w:val="00F854E2"/>
    <w:rsid w:val="00F87E25"/>
    <w:rsid w:val="00F920AC"/>
    <w:rsid w:val="00F92F06"/>
    <w:rsid w:val="00F93286"/>
    <w:rsid w:val="00F96945"/>
    <w:rsid w:val="00F96CA7"/>
    <w:rsid w:val="00FA252A"/>
    <w:rsid w:val="00FA4F0E"/>
    <w:rsid w:val="00FB56A4"/>
    <w:rsid w:val="00FB7F24"/>
    <w:rsid w:val="00FC125C"/>
    <w:rsid w:val="00FC2E56"/>
    <w:rsid w:val="00FC7D8A"/>
    <w:rsid w:val="00FD1386"/>
    <w:rsid w:val="00FD5408"/>
    <w:rsid w:val="00FE05F2"/>
    <w:rsid w:val="00FE1E75"/>
    <w:rsid w:val="00FE2EF0"/>
    <w:rsid w:val="00FE3EE8"/>
    <w:rsid w:val="00FE5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1F9B989"/>
  <w15:chartTrackingRefBased/>
  <w15:docId w15:val="{D60649F2-36FC-4009-9225-0F066D3A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24D1"/>
    <w:rPr>
      <w:rFonts w:ascii="Arial" w:hAnsi="Arial" w:cs="Arial"/>
      <w:szCs w:val="18"/>
      <w:lang w:eastAsia="nl-NL"/>
    </w:rPr>
  </w:style>
  <w:style w:type="paragraph" w:styleId="berschrift1">
    <w:name w:val="heading 1"/>
    <w:basedOn w:val="Standard"/>
    <w:next w:val="Standard"/>
    <w:qFormat/>
    <w:rsid w:val="006E3C79"/>
    <w:pPr>
      <w:keepNext/>
      <w:spacing w:before="240" w:after="60"/>
      <w:outlineLvl w:val="0"/>
    </w:pPr>
    <w:rPr>
      <w:b/>
      <w:bCs/>
      <w:kern w:val="32"/>
      <w:sz w:val="56"/>
      <w:szCs w:val="32"/>
    </w:rPr>
  </w:style>
  <w:style w:type="paragraph" w:styleId="berschrift2">
    <w:name w:val="heading 2"/>
    <w:basedOn w:val="Standard"/>
    <w:next w:val="Standard"/>
    <w:qFormat/>
    <w:rsid w:val="006E3C79"/>
    <w:pPr>
      <w:keepNext/>
      <w:spacing w:before="240" w:after="60"/>
      <w:outlineLvl w:val="1"/>
    </w:pPr>
    <w:rPr>
      <w:b/>
      <w:bCs/>
      <w:iCs/>
      <w:sz w:val="26"/>
      <w:szCs w:val="28"/>
    </w:rPr>
  </w:style>
  <w:style w:type="paragraph" w:styleId="berschrift3">
    <w:name w:val="heading 3"/>
    <w:basedOn w:val="Standard"/>
    <w:next w:val="Standard"/>
    <w:qFormat/>
    <w:rsid w:val="006E3C79"/>
    <w:pPr>
      <w:keepNext/>
      <w:spacing w:before="240" w:after="60"/>
      <w:outlineLvl w:val="2"/>
    </w:pPr>
    <w:rPr>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7EE2"/>
    <w:pPr>
      <w:tabs>
        <w:tab w:val="center" w:pos="4536"/>
        <w:tab w:val="right" w:pos="9072"/>
      </w:tabs>
    </w:pPr>
  </w:style>
  <w:style w:type="paragraph" w:styleId="Fuzeile">
    <w:name w:val="footer"/>
    <w:basedOn w:val="Standard"/>
    <w:link w:val="FuzeileZchn"/>
    <w:rsid w:val="00C27EE2"/>
    <w:pPr>
      <w:tabs>
        <w:tab w:val="center" w:pos="4536"/>
        <w:tab w:val="right" w:pos="9072"/>
      </w:tabs>
    </w:pPr>
  </w:style>
  <w:style w:type="table" w:styleId="Tabellenraster">
    <w:name w:val="Table Grid"/>
    <w:basedOn w:val="NormaleTabelle"/>
    <w:rsid w:val="00C27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E53C6"/>
    <w:rPr>
      <w:color w:val="0000FF"/>
      <w:u w:val="single"/>
    </w:rPr>
  </w:style>
  <w:style w:type="table" w:customStyle="1" w:styleId="WalravenBW">
    <w:name w:val="Walraven_BW"/>
    <w:basedOn w:val="NormaleTabelle"/>
    <w:rsid w:val="006E3C79"/>
    <w:rPr>
      <w:rFonts w:ascii="Arial" w:hAnsi="Arial"/>
    </w:rPr>
    <w:tblPr>
      <w:tblStyleRowBandSize w:val="1"/>
      <w:tblStyleColBandSize w:val="1"/>
      <w:tblInd w:w="113" w:type="dxa"/>
      <w:tblBorders>
        <w:top w:val="single" w:sz="4" w:space="0" w:color="auto"/>
        <w:left w:val="single" w:sz="4" w:space="0" w:color="auto"/>
        <w:bottom w:val="single" w:sz="4" w:space="0" w:color="auto"/>
        <w:right w:val="single" w:sz="4" w:space="0" w:color="auto"/>
      </w:tblBorders>
    </w:tblPr>
    <w:tblStylePr w:type="firstRow">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0C0C0"/>
      </w:tc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2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1Horz">
      <w:rPr>
        <w:rFonts w:ascii="Arial" w:hAnsi="Arial"/>
      </w:rPr>
      <w:tblPr/>
      <w:tcPr>
        <w:tcBorders>
          <w:top w:val="nil"/>
          <w:left w:val="single" w:sz="4" w:space="0" w:color="000000"/>
          <w:bottom w:val="nil"/>
          <w:right w:val="single" w:sz="4" w:space="0" w:color="000000"/>
          <w:insideH w:val="nil"/>
          <w:insideV w:val="single" w:sz="4" w:space="0" w:color="000000"/>
        </w:tcBorders>
      </w:tcPr>
    </w:tblStylePr>
    <w:tblStylePr w:type="band2Horz">
      <w:rPr>
        <w:rFonts w:ascii="Arial" w:hAnsi="Arial"/>
      </w:rPr>
      <w:tblPr/>
      <w:tcPr>
        <w:tcBorders>
          <w:left w:val="single" w:sz="4" w:space="0" w:color="auto"/>
          <w:right w:val="single" w:sz="4" w:space="0" w:color="auto"/>
          <w:insideV w:val="single" w:sz="4" w:space="0" w:color="auto"/>
        </w:tcBorders>
        <w:shd w:val="clear" w:color="auto" w:fill="E0E0E0"/>
      </w:tcPr>
    </w:tblStylePr>
  </w:style>
  <w:style w:type="table" w:customStyle="1" w:styleId="Walraven">
    <w:name w:val="Walraven"/>
    <w:basedOn w:val="NormaleTabelle"/>
    <w:rsid w:val="006E3C79"/>
    <w:tblPr>
      <w:tblStyleRowBandSize w:val="1"/>
      <w:tblStyleColBandSize w:val="1"/>
      <w:tblInd w:w="113" w:type="dxa"/>
      <w:tblBorders>
        <w:bottom w:val="single" w:sz="4" w:space="0" w:color="006950"/>
      </w:tblBorders>
    </w:tblPr>
    <w:tblStylePr w:type="firstRow">
      <w:tblPr/>
      <w:tcPr>
        <w:tcBorders>
          <w:top w:val="single" w:sz="4" w:space="0" w:color="006950"/>
          <w:left w:val="single" w:sz="4" w:space="0" w:color="006950"/>
          <w:bottom w:val="single" w:sz="4" w:space="0" w:color="006950"/>
          <w:right w:val="single" w:sz="4" w:space="0" w:color="006950"/>
          <w:insideH w:val="single" w:sz="4" w:space="0" w:color="006950"/>
          <w:insideV w:val="single" w:sz="4" w:space="0" w:color="006950"/>
          <w:tl2br w:val="nil"/>
          <w:tr2bl w:val="nil"/>
        </w:tcBorders>
        <w:shd w:val="clear" w:color="auto" w:fill="C2D4C9"/>
      </w:tcPr>
    </w:tblStylePr>
    <w:tblStylePr w:type="band1Vert">
      <w:tblPr/>
      <w:tcPr>
        <w:tcBorders>
          <w:top w:val="nil"/>
          <w:left w:val="single" w:sz="4" w:space="0" w:color="006950"/>
          <w:bottom w:val="single" w:sz="4" w:space="0" w:color="006950"/>
          <w:right w:val="single" w:sz="4" w:space="0" w:color="006950"/>
          <w:insideH w:val="nil"/>
          <w:insideV w:val="nil"/>
          <w:tl2br w:val="nil"/>
          <w:tr2bl w:val="nil"/>
        </w:tcBorders>
      </w:tcPr>
    </w:tblStylePr>
    <w:tblStylePr w:type="band2Vert">
      <w:tblPr/>
      <w:tcPr>
        <w:tcBorders>
          <w:bottom w:val="single" w:sz="4" w:space="0" w:color="006950"/>
          <w:right w:val="single" w:sz="4" w:space="0" w:color="006950"/>
        </w:tcBorders>
      </w:tcPr>
    </w:tblStylePr>
    <w:tblStylePr w:type="band1Horz">
      <w:tblPr/>
      <w:tcPr>
        <w:tcBorders>
          <w:top w:val="nil"/>
          <w:left w:val="single" w:sz="4" w:space="0" w:color="006950"/>
          <w:bottom w:val="nil"/>
          <w:right w:val="single" w:sz="4" w:space="0" w:color="006950"/>
          <w:insideH w:val="nil"/>
          <w:insideV w:val="single" w:sz="4" w:space="0" w:color="006950"/>
          <w:tl2br w:val="nil"/>
          <w:tr2bl w:val="nil"/>
        </w:tcBorders>
      </w:tcPr>
    </w:tblStylePr>
    <w:tblStylePr w:type="band2Horz">
      <w:tblPr/>
      <w:tcPr>
        <w:shd w:val="clear" w:color="auto" w:fill="E6F0ED"/>
      </w:tcPr>
    </w:tblStylePr>
  </w:style>
  <w:style w:type="paragraph" w:styleId="Sprechblasentext">
    <w:name w:val="Balloon Text"/>
    <w:basedOn w:val="Standard"/>
    <w:semiHidden/>
    <w:rsid w:val="00133542"/>
    <w:rPr>
      <w:rFonts w:ascii="Tahoma" w:hAnsi="Tahoma" w:cs="Tahoma"/>
      <w:sz w:val="16"/>
      <w:szCs w:val="16"/>
    </w:rPr>
  </w:style>
  <w:style w:type="character" w:customStyle="1" w:styleId="FuzeileZchn">
    <w:name w:val="Fußzeile Zchn"/>
    <w:link w:val="Fuzeile"/>
    <w:rsid w:val="00FE3EE8"/>
    <w:rPr>
      <w:rFonts w:ascii="Arial" w:hAnsi="Arial" w:cs="Arial"/>
      <w:szCs w:val="18"/>
      <w:lang w:eastAsia="nl-NL"/>
    </w:rPr>
  </w:style>
  <w:style w:type="paragraph" w:styleId="StandardWeb">
    <w:name w:val="Normal (Web)"/>
    <w:basedOn w:val="Standard"/>
    <w:uiPriority w:val="99"/>
    <w:unhideWhenUsed/>
    <w:rsid w:val="00172516"/>
    <w:pPr>
      <w:spacing w:before="100" w:beforeAutospacing="1" w:after="100" w:afterAutospacing="1"/>
    </w:pPr>
    <w:rPr>
      <w:rFonts w:ascii="Times New Roman" w:hAnsi="Times New Roman" w:cs="Times New Roman"/>
      <w:sz w:val="24"/>
      <w:szCs w:val="24"/>
      <w:lang w:eastAsia="de-DE"/>
    </w:rPr>
  </w:style>
  <w:style w:type="character" w:styleId="Fett">
    <w:name w:val="Strong"/>
    <w:uiPriority w:val="22"/>
    <w:qFormat/>
    <w:rsid w:val="00172516"/>
    <w:rPr>
      <w:b/>
      <w:bCs/>
    </w:rPr>
  </w:style>
  <w:style w:type="character" w:customStyle="1" w:styleId="KopfzeileZchn">
    <w:name w:val="Kopfzeile Zchn"/>
    <w:link w:val="Kopfzeile"/>
    <w:rsid w:val="00E8710C"/>
    <w:rPr>
      <w:rFonts w:ascii="Arial" w:hAnsi="Arial" w:cs="Arial"/>
      <w:szCs w:val="18"/>
      <w:lang w:eastAsia="nl-NL"/>
    </w:rPr>
  </w:style>
  <w:style w:type="paragraph" w:styleId="Listenabsatz">
    <w:name w:val="List Paragraph"/>
    <w:basedOn w:val="Standard"/>
    <w:uiPriority w:val="34"/>
    <w:qFormat/>
    <w:rsid w:val="00B6443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737454">
      <w:bodyDiv w:val="1"/>
      <w:marLeft w:val="0"/>
      <w:marRight w:val="0"/>
      <w:marTop w:val="0"/>
      <w:marBottom w:val="0"/>
      <w:divBdr>
        <w:top w:val="none" w:sz="0" w:space="0" w:color="auto"/>
        <w:left w:val="none" w:sz="0" w:space="0" w:color="auto"/>
        <w:bottom w:val="none" w:sz="0" w:space="0" w:color="auto"/>
        <w:right w:val="none" w:sz="0" w:space="0" w:color="auto"/>
      </w:divBdr>
      <w:divsChild>
        <w:div w:id="265701976">
          <w:marLeft w:val="0"/>
          <w:marRight w:val="0"/>
          <w:marTop w:val="0"/>
          <w:marBottom w:val="0"/>
          <w:divBdr>
            <w:top w:val="none" w:sz="0" w:space="0" w:color="auto"/>
            <w:left w:val="none" w:sz="0" w:space="0" w:color="auto"/>
            <w:bottom w:val="none" w:sz="0" w:space="0" w:color="auto"/>
            <w:right w:val="none" w:sz="0" w:space="0" w:color="auto"/>
          </w:divBdr>
          <w:divsChild>
            <w:div w:id="4439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ws-radebeul.de"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hyperlink" Target="http://wirtschaftslexikon.gabler.de/Archiv/4277/allgemein-anerkannte-regeln-der-technik-v7.html"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s>
</file>

<file path=word/_rels/footer5.xml.rels><?xml version="1.0" encoding="UTF-8" standalone="yes"?>
<Relationships xmlns="http://schemas.openxmlformats.org/package/2006/relationships"><Relationship Id="rId3" Type="http://schemas.openxmlformats.org/officeDocument/2006/relationships/hyperlink" Target="http://www.bis-brandschutzplaner.de" TargetMode="External"/><Relationship Id="rId2" Type="http://schemas.openxmlformats.org/officeDocument/2006/relationships/hyperlink" Target="http://www.walraven.com" TargetMode="External"/><Relationship Id="rId1" Type="http://schemas.openxmlformats.org/officeDocument/2006/relationships/hyperlink" Target="mailto:info@bis-walraven.de" TargetMode="External"/><Relationship Id="rId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6.emf"/></Relationships>
</file>

<file path=word/_rels/header5.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L:\Corporate_Identity\Corporate_Identity_Office_Templates\Word_Templates\Letterhead\Letterhead_230_PD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9C5F4-D8ED-4128-8B41-4B97F901C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Letterhead_230_PDF.dot</Template>
  <TotalTime>0</TotalTime>
  <Pages>10</Pages>
  <Words>1358</Words>
  <Characters>10331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Uw Ref</vt:lpstr>
    </vt:vector>
  </TitlesOfParts>
  <Company>J. van Walraven Holding B.V.</Company>
  <LinksUpToDate>false</LinksUpToDate>
  <CharactersWithSpaces>11666</CharactersWithSpaces>
  <SharedDoc>false</SharedDoc>
  <HLinks>
    <vt:vector size="42" baseType="variant">
      <vt:variant>
        <vt:i4>655448</vt:i4>
      </vt:variant>
      <vt:variant>
        <vt:i4>18</vt:i4>
      </vt:variant>
      <vt:variant>
        <vt:i4>0</vt:i4>
      </vt:variant>
      <vt:variant>
        <vt:i4>5</vt:i4>
      </vt:variant>
      <vt:variant>
        <vt:lpwstr>http://www.bis-brandschutzplaner.de/</vt:lpwstr>
      </vt:variant>
      <vt:variant>
        <vt:lpwstr/>
      </vt:variant>
      <vt:variant>
        <vt:i4>5898325</vt:i4>
      </vt:variant>
      <vt:variant>
        <vt:i4>15</vt:i4>
      </vt:variant>
      <vt:variant>
        <vt:i4>0</vt:i4>
      </vt:variant>
      <vt:variant>
        <vt:i4>5</vt:i4>
      </vt:variant>
      <vt:variant>
        <vt:lpwstr>http://www.walraven.com/</vt:lpwstr>
      </vt:variant>
      <vt:variant>
        <vt:lpwstr/>
      </vt:variant>
      <vt:variant>
        <vt:i4>393323</vt:i4>
      </vt:variant>
      <vt:variant>
        <vt:i4>12</vt:i4>
      </vt:variant>
      <vt:variant>
        <vt:i4>0</vt:i4>
      </vt:variant>
      <vt:variant>
        <vt:i4>5</vt:i4>
      </vt:variant>
      <vt:variant>
        <vt:lpwstr>mailto:info@bis-walraven.de</vt:lpwstr>
      </vt:variant>
      <vt:variant>
        <vt:lpwstr/>
      </vt:variant>
      <vt:variant>
        <vt:i4>5898325</vt:i4>
      </vt:variant>
      <vt:variant>
        <vt:i4>9</vt:i4>
      </vt:variant>
      <vt:variant>
        <vt:i4>0</vt:i4>
      </vt:variant>
      <vt:variant>
        <vt:i4>5</vt:i4>
      </vt:variant>
      <vt:variant>
        <vt:lpwstr>http://www.walraven.com/</vt:lpwstr>
      </vt:variant>
      <vt:variant>
        <vt:lpwstr/>
      </vt:variant>
      <vt:variant>
        <vt:i4>5898325</vt:i4>
      </vt:variant>
      <vt:variant>
        <vt:i4>6</vt:i4>
      </vt:variant>
      <vt:variant>
        <vt:i4>0</vt:i4>
      </vt:variant>
      <vt:variant>
        <vt:i4>5</vt:i4>
      </vt:variant>
      <vt:variant>
        <vt:lpwstr>http://www.walraven.com/</vt:lpwstr>
      </vt:variant>
      <vt:variant>
        <vt:lpwstr/>
      </vt:variant>
      <vt:variant>
        <vt:i4>5898325</vt:i4>
      </vt:variant>
      <vt:variant>
        <vt:i4>3</vt:i4>
      </vt:variant>
      <vt:variant>
        <vt:i4>0</vt:i4>
      </vt:variant>
      <vt:variant>
        <vt:i4>5</vt:i4>
      </vt:variant>
      <vt:variant>
        <vt:lpwstr>http://www.walraven.com/</vt:lpwstr>
      </vt:variant>
      <vt:variant>
        <vt:lpwstr/>
      </vt:variant>
      <vt:variant>
        <vt:i4>5898325</vt:i4>
      </vt:variant>
      <vt:variant>
        <vt:i4>0</vt:i4>
      </vt:variant>
      <vt:variant>
        <vt:i4>0</vt:i4>
      </vt:variant>
      <vt:variant>
        <vt:i4>5</vt:i4>
      </vt:variant>
      <vt:variant>
        <vt:lpwstr>http://www.walraven.com/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Ref</dc:title>
  <dc:subject/>
  <dc:creator>System administrator</dc:creator>
  <cp:keywords/>
  <cp:lastModifiedBy>Gabriele Pöhlmann</cp:lastModifiedBy>
  <cp:revision>2</cp:revision>
  <cp:lastPrinted>2019-02-20T11:25:00Z</cp:lastPrinted>
  <dcterms:created xsi:type="dcterms:W3CDTF">2019-02-20T11:46:00Z</dcterms:created>
  <dcterms:modified xsi:type="dcterms:W3CDTF">2019-02-20T11:46:00Z</dcterms:modified>
</cp:coreProperties>
</file>